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6F8062" w14:textId="70622F7D" w:rsidR="00092C12" w:rsidRPr="00CE0424" w:rsidRDefault="00092C12" w:rsidP="00092C12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96</w:t>
      </w:r>
      <w:r w:rsidRPr="00CE0424">
        <w:tab/>
      </w:r>
      <w:r w:rsidRPr="00CE0424">
        <w:rPr>
          <w:sz w:val="32"/>
          <w:szCs w:val="32"/>
        </w:rPr>
        <w:t>Tdoc R2-1</w:t>
      </w:r>
      <w:r w:rsidRPr="00A95C16">
        <w:rPr>
          <w:sz w:val="32"/>
          <w:szCs w:val="32"/>
        </w:rPr>
        <w:t>6</w:t>
      </w:r>
      <w:r w:rsidR="00A95C16" w:rsidRPr="00A95C16">
        <w:rPr>
          <w:sz w:val="32"/>
          <w:szCs w:val="32"/>
        </w:rPr>
        <w:t>8539</w:t>
      </w:r>
    </w:p>
    <w:p w14:paraId="009D32A8" w14:textId="66E2E997" w:rsidR="00092C12" w:rsidRDefault="00A95C16" w:rsidP="00092C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Reno, </w:t>
      </w:r>
      <w:r w:rsidR="00092C12">
        <w:rPr>
          <w:b/>
          <w:noProof/>
          <w:sz w:val="24"/>
        </w:rPr>
        <w:t>Nevada, US, 14</w:t>
      </w:r>
      <w:r w:rsidR="00092C12" w:rsidRPr="00317B01">
        <w:rPr>
          <w:b/>
          <w:noProof/>
          <w:sz w:val="24"/>
          <w:vertAlign w:val="superscript"/>
        </w:rPr>
        <w:t>th</w:t>
      </w:r>
      <w:r w:rsidR="00092C12">
        <w:rPr>
          <w:b/>
          <w:noProof/>
          <w:sz w:val="24"/>
        </w:rPr>
        <w:t xml:space="preserve"> – 18</w:t>
      </w:r>
      <w:r w:rsidR="00092C12" w:rsidRPr="00317B01">
        <w:rPr>
          <w:b/>
          <w:noProof/>
          <w:sz w:val="24"/>
          <w:vertAlign w:val="superscript"/>
        </w:rPr>
        <w:t>th</w:t>
      </w:r>
      <w:r w:rsidR="00092C12">
        <w:rPr>
          <w:b/>
          <w:noProof/>
          <w:sz w:val="24"/>
        </w:rPr>
        <w:t xml:space="preserve"> Novemer 2016</w:t>
      </w:r>
    </w:p>
    <w:p w14:paraId="29ACFEAC" w14:textId="77777777" w:rsidR="00092C12" w:rsidRPr="00CE0424" w:rsidRDefault="00092C12" w:rsidP="00092C12">
      <w:pPr>
        <w:pStyle w:val="3GPPHeader"/>
      </w:pPr>
    </w:p>
    <w:p w14:paraId="6CB2C355" w14:textId="345136ED" w:rsidR="00092C12" w:rsidRPr="00A43BE4" w:rsidRDefault="00092C12" w:rsidP="00092C12">
      <w:pPr>
        <w:pStyle w:val="3GPPHeader"/>
        <w:rPr>
          <w:sz w:val="22"/>
          <w:szCs w:val="22"/>
          <w:lang w:val="en-US"/>
        </w:rPr>
      </w:pPr>
      <w:r w:rsidRPr="00A43BE4">
        <w:rPr>
          <w:sz w:val="22"/>
          <w:szCs w:val="22"/>
          <w:lang w:val="en-US"/>
        </w:rPr>
        <w:t>Agenda Item:</w:t>
      </w:r>
      <w:r w:rsidRPr="00A43BE4">
        <w:rPr>
          <w:sz w:val="22"/>
          <w:szCs w:val="22"/>
          <w:lang w:val="en-US"/>
        </w:rPr>
        <w:tab/>
      </w:r>
      <w:r w:rsidR="00A95C16" w:rsidRPr="00A43BE4">
        <w:rPr>
          <w:sz w:val="22"/>
          <w:szCs w:val="22"/>
          <w:lang w:val="en-US"/>
        </w:rPr>
        <w:t>8.15</w:t>
      </w:r>
    </w:p>
    <w:p w14:paraId="20FC77B9" w14:textId="77777777" w:rsidR="00092C12" w:rsidRPr="00A95C16" w:rsidRDefault="00092C12" w:rsidP="00092C12">
      <w:pPr>
        <w:pStyle w:val="3GPPHeader"/>
        <w:rPr>
          <w:sz w:val="22"/>
          <w:szCs w:val="22"/>
        </w:rPr>
      </w:pPr>
      <w:r w:rsidRPr="00A95C16">
        <w:rPr>
          <w:sz w:val="22"/>
          <w:szCs w:val="22"/>
        </w:rPr>
        <w:t>Source:</w:t>
      </w:r>
      <w:r w:rsidRPr="00A95C16">
        <w:rPr>
          <w:sz w:val="22"/>
          <w:szCs w:val="22"/>
        </w:rPr>
        <w:tab/>
        <w:t>Ericsson</w:t>
      </w:r>
    </w:p>
    <w:p w14:paraId="1089BC5E" w14:textId="77777777" w:rsidR="00092C12" w:rsidRPr="00A95C16" w:rsidRDefault="00092C12" w:rsidP="00092C12">
      <w:pPr>
        <w:pStyle w:val="3GPPHeader"/>
        <w:rPr>
          <w:sz w:val="22"/>
          <w:szCs w:val="22"/>
        </w:rPr>
      </w:pPr>
      <w:r w:rsidRPr="00A95C16">
        <w:rPr>
          <w:sz w:val="22"/>
          <w:szCs w:val="22"/>
        </w:rPr>
        <w:t>Title:</w:t>
      </w:r>
      <w:r w:rsidRPr="00A95C16">
        <w:rPr>
          <w:sz w:val="22"/>
          <w:szCs w:val="22"/>
        </w:rPr>
        <w:tab/>
        <w:t>Signalling of per component carrier measurements</w:t>
      </w:r>
    </w:p>
    <w:p w14:paraId="0F0C128E" w14:textId="77777777" w:rsidR="00092C12" w:rsidRPr="00CE0424" w:rsidRDefault="00092C12" w:rsidP="00092C12">
      <w:pPr>
        <w:pStyle w:val="3GPPHeader"/>
        <w:rPr>
          <w:sz w:val="22"/>
          <w:szCs w:val="22"/>
        </w:rPr>
      </w:pPr>
      <w:r w:rsidRPr="00A95C16">
        <w:rPr>
          <w:sz w:val="22"/>
          <w:szCs w:val="22"/>
        </w:rPr>
        <w:t>Document for:</w:t>
      </w:r>
      <w:r w:rsidRPr="00A95C16">
        <w:rPr>
          <w:sz w:val="22"/>
          <w:szCs w:val="22"/>
        </w:rPr>
        <w:tab/>
        <w:t>Discussion, Decision</w:t>
      </w:r>
    </w:p>
    <w:p w14:paraId="5D309219" w14:textId="77777777" w:rsidR="00092C12" w:rsidRPr="00CE0424" w:rsidRDefault="00092C12" w:rsidP="00092C12"/>
    <w:p w14:paraId="2B61B1FC" w14:textId="77777777" w:rsidR="00092C12" w:rsidRPr="00CE0424" w:rsidRDefault="00092C12" w:rsidP="00092C12">
      <w:pPr>
        <w:pStyle w:val="Heading1"/>
      </w:pPr>
      <w:r w:rsidRPr="00CE0424">
        <w:t>Introduction</w:t>
      </w:r>
    </w:p>
    <w:p w14:paraId="5DF5CF69" w14:textId="75F78577" w:rsidR="00092C12" w:rsidRDefault="00A43BE4" w:rsidP="00092C12">
      <w:pPr>
        <w:rPr>
          <w:rFonts w:cs="Arial"/>
          <w:bCs/>
          <w:noProof/>
          <w:sz w:val="18"/>
          <w:szCs w:val="18"/>
          <w:lang w:val="en-US"/>
        </w:rPr>
      </w:pPr>
      <w:bookmarkStart w:id="0" w:name="_Ref178064866"/>
      <w:r>
        <w:rPr>
          <w:rFonts w:cs="Arial"/>
          <w:bCs/>
          <w:noProof/>
          <w:sz w:val="18"/>
          <w:szCs w:val="18"/>
          <w:lang w:val="en-US"/>
        </w:rPr>
        <w:t>RAN</w:t>
      </w:r>
      <w:r w:rsidR="00092C12" w:rsidRPr="0019728B">
        <w:rPr>
          <w:rFonts w:cs="Arial"/>
          <w:bCs/>
          <w:noProof/>
          <w:sz w:val="18"/>
          <w:szCs w:val="18"/>
          <w:lang w:val="en-US"/>
        </w:rPr>
        <w:t>4 had</w:t>
      </w:r>
      <w:r w:rsidR="00092C12">
        <w:rPr>
          <w:rFonts w:cs="Arial"/>
          <w:bCs/>
          <w:noProof/>
          <w:sz w:val="18"/>
          <w:szCs w:val="18"/>
          <w:lang w:val="en-US"/>
        </w:rPr>
        <w:t xml:space="preserve"> requested</w:t>
      </w:r>
      <w:r>
        <w:rPr>
          <w:rFonts w:cs="Arial"/>
          <w:bCs/>
          <w:noProof/>
          <w:sz w:val="18"/>
          <w:szCs w:val="18"/>
          <w:lang w:val="en-US"/>
        </w:rPr>
        <w:t xml:space="preserve"> RAN</w:t>
      </w:r>
      <w:r w:rsidR="00092C12" w:rsidRPr="0019728B">
        <w:rPr>
          <w:rFonts w:cs="Arial"/>
          <w:bCs/>
          <w:noProof/>
          <w:sz w:val="18"/>
          <w:szCs w:val="18"/>
          <w:lang w:val="en-US"/>
        </w:rPr>
        <w:t>2 in LS</w:t>
      </w:r>
      <w:r w:rsidR="00092C12">
        <w:rPr>
          <w:rFonts w:cs="Arial"/>
          <w:bCs/>
          <w:noProof/>
          <w:sz w:val="18"/>
          <w:szCs w:val="18"/>
          <w:lang w:val="en-US"/>
        </w:rPr>
        <w:t xml:space="preserve"> [1]</w:t>
      </w:r>
      <w:r w:rsidR="00092C12" w:rsidRPr="0019728B">
        <w:rPr>
          <w:rFonts w:cs="Arial"/>
          <w:bCs/>
          <w:noProof/>
          <w:sz w:val="18"/>
          <w:szCs w:val="18"/>
          <w:lang w:val="en-US"/>
        </w:rPr>
        <w:t xml:space="preserve"> to assess the signalling required for the agreed and proposed components of measurement gap enhancement feature. This includes </w:t>
      </w:r>
    </w:p>
    <w:p w14:paraId="3A22D832" w14:textId="77777777" w:rsidR="00092C12" w:rsidRDefault="00092C12" w:rsidP="00092C12">
      <w:pPr>
        <w:pStyle w:val="ListParagraph"/>
        <w:numPr>
          <w:ilvl w:val="0"/>
          <w:numId w:val="15"/>
        </w:numPr>
        <w:rPr>
          <w:rFonts w:cs="Arial"/>
          <w:bCs/>
          <w:noProof/>
          <w:sz w:val="18"/>
          <w:szCs w:val="18"/>
          <w:lang w:val="en-US"/>
        </w:rPr>
      </w:pPr>
      <w:r w:rsidRPr="00543E2B">
        <w:rPr>
          <w:rFonts w:cs="Arial"/>
          <w:bCs/>
          <w:noProof/>
          <w:sz w:val="18"/>
          <w:szCs w:val="18"/>
          <w:lang w:val="en-US"/>
        </w:rPr>
        <w:t>reduction in size</w:t>
      </w:r>
      <w:r>
        <w:rPr>
          <w:rFonts w:cs="Arial"/>
          <w:bCs/>
          <w:noProof/>
          <w:sz w:val="18"/>
          <w:szCs w:val="18"/>
          <w:lang w:val="en-US"/>
        </w:rPr>
        <w:t xml:space="preserve"> of measurement gaps</w:t>
      </w:r>
    </w:p>
    <w:p w14:paraId="65CCC2F7" w14:textId="77777777" w:rsidR="00092C12" w:rsidRDefault="00092C12" w:rsidP="00092C12">
      <w:pPr>
        <w:pStyle w:val="ListParagraph"/>
        <w:numPr>
          <w:ilvl w:val="0"/>
          <w:numId w:val="15"/>
        </w:numPr>
        <w:rPr>
          <w:rFonts w:cs="Arial"/>
          <w:bCs/>
          <w:noProof/>
          <w:sz w:val="18"/>
          <w:szCs w:val="18"/>
          <w:lang w:val="en-US"/>
        </w:rPr>
      </w:pPr>
      <w:r w:rsidRPr="00543E2B">
        <w:rPr>
          <w:rFonts w:cs="Arial"/>
          <w:bCs/>
          <w:noProof/>
          <w:sz w:val="18"/>
          <w:szCs w:val="18"/>
          <w:lang w:val="en-US"/>
        </w:rPr>
        <w:t>per component carrier measurements</w:t>
      </w:r>
    </w:p>
    <w:p w14:paraId="7B605E89" w14:textId="77777777" w:rsidR="00092C12" w:rsidRPr="00543E2B" w:rsidRDefault="00092C12" w:rsidP="00092C12">
      <w:pPr>
        <w:pStyle w:val="ListParagraph"/>
        <w:numPr>
          <w:ilvl w:val="0"/>
          <w:numId w:val="15"/>
        </w:numPr>
        <w:rPr>
          <w:rFonts w:cs="Arial"/>
          <w:bCs/>
          <w:noProof/>
          <w:sz w:val="18"/>
          <w:szCs w:val="18"/>
          <w:lang w:val="en-US"/>
        </w:rPr>
      </w:pPr>
      <w:r w:rsidRPr="00543E2B">
        <w:rPr>
          <w:rFonts w:cs="Arial"/>
          <w:bCs/>
          <w:noProof/>
          <w:sz w:val="18"/>
          <w:szCs w:val="18"/>
          <w:lang w:val="en-US"/>
        </w:rPr>
        <w:t xml:space="preserve">network controlled measurement gaps. </w:t>
      </w:r>
    </w:p>
    <w:p w14:paraId="3B17A1AF" w14:textId="219E4225" w:rsidR="00092C12" w:rsidRPr="00543E2B" w:rsidRDefault="00A43BE4" w:rsidP="00092C12">
      <w:pPr>
        <w:rPr>
          <w:rFonts w:cs="Arial"/>
          <w:bCs/>
          <w:noProof/>
          <w:sz w:val="18"/>
          <w:szCs w:val="18"/>
          <w:lang w:val="en-US"/>
        </w:rPr>
      </w:pPr>
      <w:r>
        <w:rPr>
          <w:rFonts w:cs="Arial"/>
          <w:bCs/>
          <w:noProof/>
          <w:sz w:val="18"/>
          <w:szCs w:val="18"/>
          <w:lang w:val="en-US"/>
        </w:rPr>
        <w:t>This contribution assesses</w:t>
      </w:r>
      <w:r w:rsidR="00092C12" w:rsidRPr="00543E2B">
        <w:rPr>
          <w:rFonts w:cs="Arial"/>
          <w:bCs/>
          <w:noProof/>
          <w:sz w:val="18"/>
          <w:szCs w:val="18"/>
          <w:lang w:val="en-US"/>
        </w:rPr>
        <w:t xml:space="preserve"> the </w:t>
      </w:r>
      <w:r w:rsidR="00092C12">
        <w:rPr>
          <w:rFonts w:cs="Arial"/>
          <w:bCs/>
          <w:noProof/>
          <w:sz w:val="18"/>
          <w:szCs w:val="18"/>
          <w:lang w:val="en-US"/>
        </w:rPr>
        <w:t xml:space="preserve">potential solution specifically for per component carrier measurements.  </w:t>
      </w:r>
    </w:p>
    <w:p w14:paraId="14A2906B" w14:textId="77777777" w:rsidR="00092C12" w:rsidRDefault="00092C12" w:rsidP="00092C12">
      <w:pPr>
        <w:pStyle w:val="Heading1"/>
      </w:pPr>
      <w:r w:rsidRPr="00CE0424">
        <w:t>Discussion</w:t>
      </w:r>
      <w:bookmarkEnd w:id="0"/>
    </w:p>
    <w:p w14:paraId="5F2C3219" w14:textId="77777777" w:rsidR="00092C12" w:rsidRPr="009C7874" w:rsidRDefault="00092C12" w:rsidP="00092C12">
      <w:pPr>
        <w:rPr>
          <w:rFonts w:cs="Arial"/>
          <w:bCs/>
          <w:noProof/>
          <w:sz w:val="18"/>
          <w:szCs w:val="18"/>
          <w:lang w:val="en-US"/>
        </w:rPr>
      </w:pPr>
      <w:r w:rsidRPr="009C7874">
        <w:rPr>
          <w:rFonts w:cs="Arial"/>
          <w:bCs/>
          <w:noProof/>
          <w:sz w:val="18"/>
          <w:szCs w:val="18"/>
          <w:lang w:val="en-US"/>
        </w:rPr>
        <w:t xml:space="preserve">In this contribution we would propose signalling for per component carrier measurements based on RAN 4 targets in this area, initial ground assumptions, related network and UE requirements. </w:t>
      </w:r>
    </w:p>
    <w:p w14:paraId="3D8ADDAC" w14:textId="77777777" w:rsidR="00092C12" w:rsidRPr="009C7874" w:rsidRDefault="00092C12" w:rsidP="00092C12">
      <w:pPr>
        <w:pStyle w:val="Heading2"/>
      </w:pPr>
      <w:r w:rsidRPr="009C7874">
        <w:t>Target of per component carrier measurements</w:t>
      </w:r>
      <w:r>
        <w:t xml:space="preserve"> </w:t>
      </w:r>
      <w:r w:rsidR="001521CA">
        <w:t xml:space="preserve">gaps </w:t>
      </w:r>
      <w:r>
        <w:t>feature</w:t>
      </w:r>
      <w:r w:rsidRPr="009C7874">
        <w:t xml:space="preserve"> based on RAN 4 agreements:</w:t>
      </w:r>
    </w:p>
    <w:p w14:paraId="1366DB3D" w14:textId="61015E54" w:rsidR="00092C12" w:rsidRPr="003830AC" w:rsidRDefault="00092C12" w:rsidP="00092C12">
      <w:pPr>
        <w:pStyle w:val="Header"/>
        <w:widowControl/>
        <w:numPr>
          <w:ilvl w:val="0"/>
          <w:numId w:val="16"/>
        </w:numPr>
        <w:tabs>
          <w:tab w:val="center" w:pos="4153"/>
          <w:tab w:val="right" w:pos="8306"/>
        </w:tabs>
        <w:overflowPunct/>
        <w:autoSpaceDE/>
        <w:autoSpaceDN/>
        <w:adjustRightInd/>
        <w:textAlignment w:val="auto"/>
        <w:rPr>
          <w:b w:val="0"/>
        </w:rPr>
      </w:pPr>
      <w:r w:rsidRPr="003830AC">
        <w:rPr>
          <w:b w:val="0"/>
        </w:rPr>
        <w:t xml:space="preserve">Per-CC based measurement gap can be configured </w:t>
      </w:r>
      <w:r w:rsidR="00A43BE4">
        <w:rPr>
          <w:b w:val="0"/>
        </w:rPr>
        <w:t>with</w:t>
      </w:r>
      <w:r w:rsidRPr="003830AC">
        <w:rPr>
          <w:b w:val="0"/>
        </w:rPr>
        <w:t xml:space="preserve"> existing measurement gap patterns (i.e. Gap Pattern Id 0 or 1) or </w:t>
      </w:r>
      <w:r w:rsidR="00A43BE4">
        <w:rPr>
          <w:b w:val="0"/>
        </w:rPr>
        <w:t>new</w:t>
      </w:r>
      <w:r w:rsidRPr="003830AC">
        <w:rPr>
          <w:b w:val="0"/>
        </w:rPr>
        <w:t xml:space="preserve"> gap patterns with shorter MGL </w:t>
      </w:r>
    </w:p>
    <w:p w14:paraId="6BF57F23" w14:textId="77777777" w:rsidR="00092C12" w:rsidRPr="003830AC" w:rsidRDefault="00092C12" w:rsidP="00092C12">
      <w:pPr>
        <w:pStyle w:val="Header"/>
        <w:widowControl/>
        <w:numPr>
          <w:ilvl w:val="0"/>
          <w:numId w:val="16"/>
        </w:numPr>
        <w:tabs>
          <w:tab w:val="center" w:pos="4153"/>
          <w:tab w:val="right" w:pos="8306"/>
        </w:tabs>
        <w:overflowPunct/>
        <w:autoSpaceDE/>
        <w:autoSpaceDN/>
        <w:adjustRightInd/>
        <w:textAlignment w:val="auto"/>
        <w:rPr>
          <w:b w:val="0"/>
        </w:rPr>
      </w:pPr>
      <w:r w:rsidRPr="003830AC">
        <w:rPr>
          <w:b w:val="0"/>
        </w:rPr>
        <w:t>Short gaps and legacy gaps cannot be mixed for per-CC based measurement gap configurations</w:t>
      </w:r>
    </w:p>
    <w:p w14:paraId="441B4299" w14:textId="0A23E12E" w:rsidR="00092C12" w:rsidRPr="003830AC" w:rsidRDefault="00092C12" w:rsidP="00092C12">
      <w:pPr>
        <w:pStyle w:val="Header"/>
        <w:widowControl/>
        <w:numPr>
          <w:ilvl w:val="0"/>
          <w:numId w:val="16"/>
        </w:numPr>
        <w:tabs>
          <w:tab w:val="center" w:pos="4153"/>
          <w:tab w:val="right" w:pos="8306"/>
        </w:tabs>
        <w:overflowPunct/>
        <w:autoSpaceDE/>
        <w:autoSpaceDN/>
        <w:adjustRightInd/>
        <w:textAlignment w:val="auto"/>
        <w:rPr>
          <w:b w:val="0"/>
        </w:rPr>
      </w:pPr>
      <w:r w:rsidRPr="003830AC">
        <w:rPr>
          <w:b w:val="0"/>
        </w:rPr>
        <w:t>Measurement gap</w:t>
      </w:r>
      <w:r w:rsidR="00A43BE4">
        <w:rPr>
          <w:b w:val="0"/>
        </w:rPr>
        <w:t>s</w:t>
      </w:r>
      <w:r w:rsidRPr="003830AC">
        <w:rPr>
          <w:b w:val="0"/>
        </w:rPr>
        <w:t xml:space="preserve"> may or may not be configured on all serving cells</w:t>
      </w:r>
    </w:p>
    <w:p w14:paraId="64D6BC2D" w14:textId="77777777" w:rsidR="00092C12" w:rsidRPr="00DE39EA" w:rsidRDefault="00092C12" w:rsidP="00092C12">
      <w:pPr>
        <w:rPr>
          <w:lang w:val="en-US"/>
        </w:rPr>
      </w:pPr>
    </w:p>
    <w:p w14:paraId="1CFDE6F6" w14:textId="6E72CD9A" w:rsidR="00092C12" w:rsidRPr="0061041D" w:rsidRDefault="00092C12" w:rsidP="00092C12">
      <w:pPr>
        <w:rPr>
          <w:rFonts w:cs="Arial"/>
        </w:rPr>
      </w:pPr>
      <w:r w:rsidRPr="0061041D">
        <w:rPr>
          <w:rFonts w:cs="Arial"/>
        </w:rPr>
        <w:t>Per-CC based configuration of gaps in carrier aggregation/dual connectivity, such that identical gap configuration is not required on all serving cells to make measurements</w:t>
      </w:r>
      <w:r w:rsidR="00A43BE4">
        <w:rPr>
          <w:rFonts w:cs="Arial"/>
        </w:rPr>
        <w:t>,</w:t>
      </w:r>
      <w:r w:rsidRPr="0061041D">
        <w:rPr>
          <w:rFonts w:cs="Arial"/>
        </w:rPr>
        <w:t xml:space="preserve"> under the assumption that the UE has multiple RF chains.</w:t>
      </w:r>
    </w:p>
    <w:p w14:paraId="53923253" w14:textId="77777777" w:rsidR="00092C12" w:rsidRDefault="00092C12" w:rsidP="00092C12"/>
    <w:p w14:paraId="2AA17484" w14:textId="6F97F199" w:rsidR="00092C12" w:rsidRDefault="00092C12" w:rsidP="00092C12">
      <w:pPr>
        <w:pStyle w:val="Heading2"/>
      </w:pPr>
      <w:r w:rsidRPr="001C18AD">
        <w:t xml:space="preserve">Assumptions </w:t>
      </w:r>
      <w:r w:rsidR="00710495">
        <w:t>on Terminal capabilities</w:t>
      </w:r>
      <w:r w:rsidR="00A43BE4">
        <w:t>,</w:t>
      </w:r>
      <w:r w:rsidR="00710495">
        <w:t xml:space="preserve"> </w:t>
      </w:r>
      <w:r w:rsidRPr="001C18AD">
        <w:t xml:space="preserve">based on </w:t>
      </w:r>
      <w:r w:rsidR="00710495">
        <w:t xml:space="preserve">information in </w:t>
      </w:r>
      <w:r w:rsidRPr="001C18AD">
        <w:t>LS</w:t>
      </w:r>
      <w:r w:rsidR="00710495">
        <w:t xml:space="preserve"> [1]</w:t>
      </w:r>
      <w:r w:rsidRPr="001C18AD">
        <w:t>:</w:t>
      </w:r>
    </w:p>
    <w:p w14:paraId="20F67748" w14:textId="2CEAB0DD" w:rsidR="00710495" w:rsidRPr="00710495" w:rsidRDefault="00C034FB" w:rsidP="00710495">
      <w:r>
        <w:t>D</w:t>
      </w:r>
      <w:r w:rsidR="00710495">
        <w:t>escription</w:t>
      </w:r>
      <w:r>
        <w:t>. The RAN 4 LS [1] describes some basic assumption on terminal capabilities to supports per component measurement gap capability. These terminal capabilities are as follows:</w:t>
      </w:r>
    </w:p>
    <w:p w14:paraId="0EFFC80B" w14:textId="77777777" w:rsidR="00092C12" w:rsidRPr="0061041D" w:rsidRDefault="00092C12" w:rsidP="00092C12">
      <w:pPr>
        <w:pStyle w:val="Header"/>
        <w:widowControl/>
        <w:numPr>
          <w:ilvl w:val="0"/>
          <w:numId w:val="16"/>
        </w:numPr>
        <w:tabs>
          <w:tab w:val="center" w:pos="4153"/>
          <w:tab w:val="right" w:pos="8306"/>
        </w:tabs>
        <w:overflowPunct/>
        <w:autoSpaceDE/>
        <w:autoSpaceDN/>
        <w:adjustRightInd/>
        <w:textAlignment w:val="auto"/>
        <w:rPr>
          <w:b w:val="0"/>
        </w:rPr>
      </w:pPr>
      <w:r>
        <w:rPr>
          <w:b w:val="0"/>
        </w:rPr>
        <w:t>Terminal</w:t>
      </w:r>
      <w:r w:rsidRPr="0061041D">
        <w:rPr>
          <w:b w:val="0"/>
        </w:rPr>
        <w:t xml:space="preserve"> has multiple RF chains.</w:t>
      </w:r>
    </w:p>
    <w:p w14:paraId="05AA0A8B" w14:textId="77777777" w:rsidR="00092C12" w:rsidRPr="0061041D" w:rsidRDefault="00092C12" w:rsidP="00092C12">
      <w:pPr>
        <w:pStyle w:val="Header"/>
        <w:widowControl/>
        <w:numPr>
          <w:ilvl w:val="0"/>
          <w:numId w:val="16"/>
        </w:numPr>
        <w:tabs>
          <w:tab w:val="center" w:pos="4153"/>
          <w:tab w:val="right" w:pos="8306"/>
        </w:tabs>
        <w:overflowPunct/>
        <w:autoSpaceDE/>
        <w:autoSpaceDN/>
        <w:adjustRightInd/>
        <w:textAlignment w:val="auto"/>
        <w:rPr>
          <w:b w:val="0"/>
        </w:rPr>
      </w:pPr>
      <w:r w:rsidRPr="0061041D">
        <w:rPr>
          <w:b w:val="0"/>
        </w:rPr>
        <w:t xml:space="preserve">It is possible for </w:t>
      </w:r>
      <w:r>
        <w:rPr>
          <w:b w:val="0"/>
        </w:rPr>
        <w:t xml:space="preserve">terminals </w:t>
      </w:r>
      <w:r w:rsidRPr="0061041D">
        <w:rPr>
          <w:b w:val="0"/>
        </w:rPr>
        <w:t>with multiple RF chains to measure more than one measurement object in each gap</w:t>
      </w:r>
    </w:p>
    <w:p w14:paraId="676320FA" w14:textId="77777777" w:rsidR="00092C12" w:rsidRPr="0061041D" w:rsidRDefault="00092C12" w:rsidP="00092C12">
      <w:pPr>
        <w:pStyle w:val="Header"/>
        <w:widowControl/>
        <w:numPr>
          <w:ilvl w:val="0"/>
          <w:numId w:val="16"/>
        </w:numPr>
        <w:tabs>
          <w:tab w:val="center" w:pos="4153"/>
          <w:tab w:val="right" w:pos="8306"/>
        </w:tabs>
        <w:overflowPunct/>
        <w:autoSpaceDE/>
        <w:autoSpaceDN/>
        <w:adjustRightInd/>
        <w:textAlignment w:val="auto"/>
        <w:rPr>
          <w:b w:val="0"/>
        </w:rPr>
      </w:pPr>
      <w:r w:rsidRPr="0061041D">
        <w:rPr>
          <w:b w:val="0"/>
        </w:rPr>
        <w:t xml:space="preserve">Capability to measure more than one measurement object in one gap is unique to a temrinal and is based on both baseband and RF architectures.  </w:t>
      </w:r>
    </w:p>
    <w:p w14:paraId="60F516A5" w14:textId="77777777" w:rsidR="00092C12" w:rsidRPr="009C7874" w:rsidRDefault="00092C12" w:rsidP="00092C12">
      <w:pPr>
        <w:pStyle w:val="Heading2"/>
      </w:pPr>
      <w:r w:rsidRPr="009C7874">
        <w:lastRenderedPageBreak/>
        <w:t>Requirements for per component carrier measurement</w:t>
      </w:r>
      <w:r w:rsidR="001521CA">
        <w:t xml:space="preserve"> gap</w:t>
      </w:r>
      <w:r w:rsidRPr="009C7874">
        <w:t>s</w:t>
      </w:r>
    </w:p>
    <w:p w14:paraId="3572B380" w14:textId="77777777" w:rsidR="00092C12" w:rsidRPr="0061041D" w:rsidRDefault="00092C12" w:rsidP="00092C12">
      <w:pPr>
        <w:pStyle w:val="Heading3"/>
      </w:pPr>
      <w:r>
        <w:t>Enhancements in UE capabilities</w:t>
      </w:r>
    </w:p>
    <w:p w14:paraId="0C5CFD23" w14:textId="4872598C" w:rsidR="00092C12" w:rsidRDefault="00092C12" w:rsidP="00092C12">
      <w:r>
        <w:t xml:space="preserve">Network should be able to configure measurement gaps on </w:t>
      </w:r>
      <w:r w:rsidR="00A43BE4">
        <w:t xml:space="preserve">the </w:t>
      </w:r>
      <w:r>
        <w:t>terminal’s individual</w:t>
      </w:r>
      <w:r w:rsidR="00A43BE4">
        <w:t xml:space="preserve"> component</w:t>
      </w:r>
      <w:r>
        <w:t xml:space="preserve"> carriers based on terminal’s reported </w:t>
      </w:r>
      <w:r w:rsidR="00A43BE4">
        <w:t xml:space="preserve">RF </w:t>
      </w:r>
      <w:r>
        <w:t xml:space="preserve">architecture. To achieve this, network must be aware about the relevant terminal architecture information so it can configure the measurement gaps per component carrier accordingly. </w:t>
      </w:r>
      <w:r w:rsidR="000C22AF">
        <w:t>The Network would need</w:t>
      </w:r>
      <w:r>
        <w:t xml:space="preserve"> the following information pertaining to terminal architecture:</w:t>
      </w:r>
    </w:p>
    <w:p w14:paraId="6667CDB4" w14:textId="77777777" w:rsidR="00092C12" w:rsidRDefault="00092C12" w:rsidP="00092C12">
      <w:pPr>
        <w:pStyle w:val="ListParagraph"/>
        <w:numPr>
          <w:ilvl w:val="0"/>
          <w:numId w:val="17"/>
        </w:numPr>
      </w:pPr>
      <w:r>
        <w:t xml:space="preserve">Terminal support for multiple RF chains. </w:t>
      </w:r>
    </w:p>
    <w:p w14:paraId="374B4FC1" w14:textId="33EFDAF9" w:rsidR="00092C12" w:rsidRDefault="00092C12" w:rsidP="00092C12">
      <w:pPr>
        <w:pStyle w:val="ListParagraph"/>
        <w:numPr>
          <w:ilvl w:val="0"/>
          <w:numId w:val="17"/>
        </w:numPr>
      </w:pPr>
      <w:r>
        <w:t xml:space="preserve">Specification if a </w:t>
      </w:r>
      <w:r w:rsidR="000C22AF">
        <w:t xml:space="preserve">measurement </w:t>
      </w:r>
      <w:r>
        <w:t xml:space="preserve">gap is </w:t>
      </w:r>
      <w:r w:rsidR="000C22AF">
        <w:t>at all</w:t>
      </w:r>
      <w:r w:rsidR="00607E3D">
        <w:t xml:space="preserve"> required for a specific </w:t>
      </w:r>
      <w:r w:rsidR="000C22AF">
        <w:t>CA band combination</w:t>
      </w:r>
      <w:r>
        <w:t xml:space="preserve"> </w:t>
      </w:r>
    </w:p>
    <w:p w14:paraId="5F3F5F07" w14:textId="48114B4F" w:rsidR="00092C12" w:rsidRDefault="00092C12" w:rsidP="00092C12">
      <w:pPr>
        <w:pStyle w:val="ListParagraph"/>
        <w:numPr>
          <w:ilvl w:val="0"/>
          <w:numId w:val="17"/>
        </w:numPr>
      </w:pPr>
      <w:r>
        <w:t xml:space="preserve">Specification of </w:t>
      </w:r>
      <w:r w:rsidR="000C22AF">
        <w:t xml:space="preserve">the </w:t>
      </w:r>
      <w:r>
        <w:t xml:space="preserve">component carrier on which a measurement gap is required for </w:t>
      </w:r>
      <w:r w:rsidR="000C22AF">
        <w:t>a</w:t>
      </w:r>
      <w:r>
        <w:t xml:space="preserve"> measurement frequency </w:t>
      </w:r>
    </w:p>
    <w:p w14:paraId="1D2D6710" w14:textId="77777777" w:rsidR="00092C12" w:rsidRDefault="00092C12" w:rsidP="00092C12"/>
    <w:p w14:paraId="71D78A48" w14:textId="77777777" w:rsidR="00092C12" w:rsidRPr="0061041D" w:rsidRDefault="00092C12" w:rsidP="00092C12">
      <w:pPr>
        <w:pStyle w:val="Heading3"/>
      </w:pPr>
      <w:r>
        <w:t>Enhancements in Network Gap Configurations</w:t>
      </w:r>
    </w:p>
    <w:p w14:paraId="74E0D235" w14:textId="77777777" w:rsidR="00092C12" w:rsidRDefault="00092C12" w:rsidP="00092C12">
      <w:r>
        <w:t>Once the terminal had signalled the network about the above mentioned RF structure, the network should then:</w:t>
      </w:r>
    </w:p>
    <w:p w14:paraId="6FED2460" w14:textId="77777777" w:rsidR="00092C12" w:rsidRDefault="00092C12" w:rsidP="00092C12">
      <w:pPr>
        <w:pStyle w:val="ListParagraph"/>
        <w:numPr>
          <w:ilvl w:val="0"/>
          <w:numId w:val="25"/>
        </w:numPr>
      </w:pPr>
      <w:r>
        <w:t>Configure the terminal with per component carrier measurement gaps</w:t>
      </w:r>
    </w:p>
    <w:p w14:paraId="77997114" w14:textId="77777777" w:rsidR="00092C12" w:rsidRDefault="00092C12" w:rsidP="00092C12">
      <w:pPr>
        <w:pStyle w:val="ListParagraph"/>
        <w:numPr>
          <w:ilvl w:val="0"/>
          <w:numId w:val="25"/>
        </w:numPr>
      </w:pPr>
      <w:r>
        <w:t>Configure the terminal with short or normal gaps</w:t>
      </w:r>
    </w:p>
    <w:p w14:paraId="502A9845" w14:textId="77777777" w:rsidR="00092C12" w:rsidRDefault="00092C12" w:rsidP="00092C12">
      <w:pPr>
        <w:pStyle w:val="Heading2"/>
      </w:pPr>
      <w:r>
        <w:t xml:space="preserve">Signalling solution  </w:t>
      </w:r>
    </w:p>
    <w:p w14:paraId="5707F31C" w14:textId="64FDC70E" w:rsidR="006D3E3E" w:rsidRDefault="000C22AF" w:rsidP="00092C12">
      <w:r>
        <w:t>RAN</w:t>
      </w:r>
      <w:r w:rsidR="00092C12">
        <w:t>4 had also discussed different options on handling these requirements. A comparison of these option is done in [1]</w:t>
      </w:r>
      <w:r w:rsidR="001521CA">
        <w:t>, and these were further elaborated in email discussion RAN2#95bis</w:t>
      </w:r>
      <w:r>
        <w:t>#10</w:t>
      </w:r>
      <w:r w:rsidR="00130AF7">
        <w:t>. Our</w:t>
      </w:r>
      <w:r w:rsidR="00092C12">
        <w:t xml:space="preserve"> </w:t>
      </w:r>
      <w:r w:rsidR="001521CA">
        <w:t>preferred</w:t>
      </w:r>
      <w:r w:rsidR="00092C12">
        <w:t xml:space="preserve"> </w:t>
      </w:r>
      <w:r>
        <w:t xml:space="preserve">option </w:t>
      </w:r>
      <w:r w:rsidR="001521CA">
        <w:t>is</w:t>
      </w:r>
      <w:r w:rsidR="00092C12">
        <w:t xml:space="preserve"> option 2 </w:t>
      </w:r>
      <w:r w:rsidR="006D3E3E">
        <w:t>(“</w:t>
      </w:r>
      <w:r w:rsidR="006D3E3E" w:rsidRPr="00130AF7">
        <w:rPr>
          <w:i/>
        </w:rPr>
        <w:t>UE signals capabilities on demand (network advertises what it supports and UE replies with related capabilities</w:t>
      </w:r>
      <w:r w:rsidR="00FF1DA5" w:rsidRPr="00130AF7">
        <w:rPr>
          <w:i/>
        </w:rPr>
        <w:t>)</w:t>
      </w:r>
      <w:r w:rsidR="006D3E3E">
        <w:t>”</w:t>
      </w:r>
      <w:r w:rsidR="006D3E3E" w:rsidRPr="006D3E3E">
        <w:t>)</w:t>
      </w:r>
      <w:r w:rsidR="006D3E3E">
        <w:t>, for the following reasons:</w:t>
      </w:r>
    </w:p>
    <w:p w14:paraId="08268FAA" w14:textId="10A881AD" w:rsidR="006D3E3E" w:rsidRDefault="00130AF7" w:rsidP="006D3E3E">
      <w:pPr>
        <w:pStyle w:val="ListParagraph"/>
        <w:numPr>
          <w:ilvl w:val="0"/>
          <w:numId w:val="15"/>
        </w:numPr>
      </w:pPr>
      <w:r>
        <w:t>Option</w:t>
      </w:r>
      <w:r w:rsidR="006D3E3E">
        <w:t xml:space="preserve"> 2 </w:t>
      </w:r>
      <w:r w:rsidR="00092C12">
        <w:t>provides the network with</w:t>
      </w:r>
      <w:r w:rsidR="006D3E3E">
        <w:t xml:space="preserve"> a</w:t>
      </w:r>
      <w:r w:rsidR="00092C12">
        <w:t xml:space="preserve"> complete picture of </w:t>
      </w:r>
      <w:r w:rsidR="006D3E3E">
        <w:t xml:space="preserve">the </w:t>
      </w:r>
      <w:r w:rsidR="00092C12">
        <w:t>terminal RF architecture</w:t>
      </w:r>
      <w:r w:rsidR="006D3E3E">
        <w:t>.</w:t>
      </w:r>
    </w:p>
    <w:p w14:paraId="08A77B1A" w14:textId="6408D18C" w:rsidR="006D3E3E" w:rsidRDefault="00130AF7" w:rsidP="006D3E3E">
      <w:pPr>
        <w:pStyle w:val="ListParagraph"/>
        <w:numPr>
          <w:ilvl w:val="0"/>
          <w:numId w:val="15"/>
        </w:numPr>
      </w:pPr>
      <w:r>
        <w:t xml:space="preserve">Option </w:t>
      </w:r>
      <w:r w:rsidR="006D3E3E">
        <w:t xml:space="preserve">2 </w:t>
      </w:r>
      <w:r w:rsidR="006D3E3E">
        <w:t>is built on existing principles on UE capability reporting.</w:t>
      </w:r>
    </w:p>
    <w:p w14:paraId="0D206889" w14:textId="172E203E" w:rsidR="00092C12" w:rsidRDefault="00130AF7" w:rsidP="006D3E3E">
      <w:pPr>
        <w:pStyle w:val="ListParagraph"/>
        <w:numPr>
          <w:ilvl w:val="0"/>
          <w:numId w:val="15"/>
        </w:numPr>
      </w:pPr>
      <w:r>
        <w:t xml:space="preserve">Option </w:t>
      </w:r>
      <w:r w:rsidR="00FF1DA5">
        <w:t xml:space="preserve">2 </w:t>
      </w:r>
      <w:r w:rsidR="006D3E3E">
        <w:t xml:space="preserve">allows the network to optimize the UE configuration for </w:t>
      </w:r>
      <w:r>
        <w:t xml:space="preserve">maximum </w:t>
      </w:r>
      <w:r w:rsidR="006D3E3E">
        <w:t xml:space="preserve">data </w:t>
      </w:r>
      <w:r w:rsidR="00092C12">
        <w:t xml:space="preserve">throughput or </w:t>
      </w:r>
      <w:r>
        <w:t xml:space="preserve">highest </w:t>
      </w:r>
      <w:r w:rsidR="00092C12">
        <w:t>measurements</w:t>
      </w:r>
      <w:r w:rsidR="006D3E3E">
        <w:t xml:space="preserve"> performance, </w:t>
      </w:r>
      <w:r w:rsidR="00092C12">
        <w:t xml:space="preserve">depending </w:t>
      </w:r>
      <w:r w:rsidR="006D3E3E">
        <w:t>on network operator priorities.</w:t>
      </w:r>
    </w:p>
    <w:p w14:paraId="11DB1743" w14:textId="70381281" w:rsidR="00092C12" w:rsidRPr="0019728B" w:rsidRDefault="00092C12" w:rsidP="00092C12">
      <w:pPr>
        <w:pStyle w:val="NormalWeb"/>
        <w:spacing w:before="0" w:beforeAutospacing="0" w:after="0" w:afterAutospacing="0"/>
        <w:rPr>
          <w:rFonts w:ascii="Arial" w:hAnsi="Arial"/>
          <w:sz w:val="20"/>
          <w:szCs w:val="20"/>
          <w:lang w:val="en-US" w:eastAsia="zh-CN"/>
        </w:rPr>
      </w:pPr>
      <w:r w:rsidRPr="0019728B">
        <w:rPr>
          <w:rFonts w:ascii="Arial" w:hAnsi="Arial"/>
          <w:sz w:val="20"/>
          <w:szCs w:val="20"/>
          <w:lang w:val="en-US" w:eastAsia="zh-CN"/>
        </w:rPr>
        <w:t xml:space="preserve">The </w:t>
      </w:r>
      <w:r w:rsidR="00130AF7">
        <w:rPr>
          <w:rFonts w:ascii="Arial" w:hAnsi="Arial"/>
          <w:sz w:val="20"/>
          <w:szCs w:val="20"/>
          <w:lang w:val="en-US" w:eastAsia="zh-CN"/>
        </w:rPr>
        <w:t>“</w:t>
      </w:r>
      <w:r w:rsidR="00A27A03">
        <w:rPr>
          <w:rFonts w:ascii="Arial" w:hAnsi="Arial"/>
          <w:sz w:val="20"/>
          <w:szCs w:val="20"/>
          <w:lang w:val="en-US" w:eastAsia="zh-CN"/>
        </w:rPr>
        <w:t>on-</w:t>
      </w:r>
      <w:r w:rsidRPr="0019728B">
        <w:rPr>
          <w:rFonts w:ascii="Arial" w:hAnsi="Arial"/>
          <w:sz w:val="20"/>
          <w:szCs w:val="20"/>
          <w:lang w:val="en-US" w:eastAsia="zh-CN"/>
        </w:rPr>
        <w:t>demand</w:t>
      </w:r>
      <w:r w:rsidR="00130AF7">
        <w:rPr>
          <w:rFonts w:ascii="Arial" w:hAnsi="Arial"/>
          <w:sz w:val="20"/>
          <w:szCs w:val="20"/>
          <w:lang w:val="en-US" w:eastAsia="zh-CN"/>
        </w:rPr>
        <w:t>”</w:t>
      </w:r>
      <w:r w:rsidRPr="0019728B">
        <w:rPr>
          <w:rFonts w:ascii="Arial" w:hAnsi="Arial"/>
          <w:sz w:val="20"/>
          <w:szCs w:val="20"/>
          <w:lang w:val="en-US" w:eastAsia="zh-CN"/>
        </w:rPr>
        <w:t xml:space="preserve"> </w:t>
      </w:r>
      <w:r w:rsidR="00130AF7">
        <w:rPr>
          <w:rFonts w:ascii="Arial" w:hAnsi="Arial"/>
          <w:sz w:val="20"/>
          <w:szCs w:val="20"/>
          <w:lang w:val="en-US" w:eastAsia="zh-CN"/>
        </w:rPr>
        <w:t>repor</w:t>
      </w:r>
      <w:r w:rsidR="00A27A03">
        <w:rPr>
          <w:rFonts w:ascii="Arial" w:hAnsi="Arial"/>
          <w:sz w:val="20"/>
          <w:szCs w:val="20"/>
          <w:lang w:val="en-US" w:eastAsia="zh-CN"/>
        </w:rPr>
        <w:t>t</w:t>
      </w:r>
      <w:r w:rsidR="00130AF7">
        <w:rPr>
          <w:rFonts w:ascii="Arial" w:hAnsi="Arial"/>
          <w:sz w:val="20"/>
          <w:szCs w:val="20"/>
          <w:lang w:val="en-US" w:eastAsia="zh-CN"/>
        </w:rPr>
        <w:t>ing</w:t>
      </w:r>
      <w:r w:rsidRPr="0019728B">
        <w:rPr>
          <w:rFonts w:ascii="Arial" w:hAnsi="Arial"/>
          <w:sz w:val="20"/>
          <w:szCs w:val="20"/>
          <w:lang w:val="en-US" w:eastAsia="zh-CN"/>
        </w:rPr>
        <w:t xml:space="preserve"> of capabilities is possible using the </w:t>
      </w:r>
      <w:r w:rsidR="00A27A03">
        <w:rPr>
          <w:rFonts w:ascii="Arial" w:hAnsi="Arial"/>
          <w:sz w:val="20"/>
          <w:szCs w:val="20"/>
          <w:lang w:val="en-US" w:eastAsia="zh-CN"/>
        </w:rPr>
        <w:t xml:space="preserve">existing </w:t>
      </w:r>
      <w:r w:rsidRPr="0019728B">
        <w:rPr>
          <w:rFonts w:ascii="Arial" w:hAnsi="Arial"/>
          <w:sz w:val="20"/>
          <w:szCs w:val="20"/>
          <w:lang w:val="en-US" w:eastAsia="zh-CN"/>
        </w:rPr>
        <w:t xml:space="preserve">IE </w:t>
      </w:r>
      <w:r w:rsidRPr="00A27A03">
        <w:rPr>
          <w:rFonts w:ascii="Arial" w:hAnsi="Arial"/>
          <w:i/>
          <w:sz w:val="20"/>
          <w:szCs w:val="20"/>
          <w:lang w:val="en-US" w:eastAsia="zh-CN"/>
        </w:rPr>
        <w:t>requestedFrequencyBands</w:t>
      </w:r>
      <w:r w:rsidRPr="0019728B">
        <w:rPr>
          <w:rFonts w:ascii="Arial" w:hAnsi="Arial"/>
          <w:sz w:val="20"/>
          <w:szCs w:val="20"/>
          <w:lang w:val="en-US" w:eastAsia="zh-CN"/>
        </w:rPr>
        <w:t xml:space="preserve">. Thus, the UE would only report CA band combinations </w:t>
      </w:r>
      <w:r w:rsidR="00A27A03">
        <w:rPr>
          <w:rFonts w:ascii="Arial" w:hAnsi="Arial"/>
          <w:sz w:val="20"/>
          <w:szCs w:val="20"/>
          <w:lang w:val="en-US" w:eastAsia="zh-CN"/>
        </w:rPr>
        <w:t>consisting of bands</w:t>
      </w:r>
      <w:r>
        <w:rPr>
          <w:rFonts w:ascii="Arial" w:hAnsi="Arial"/>
          <w:sz w:val="20"/>
          <w:szCs w:val="20"/>
          <w:lang w:val="en-US" w:eastAsia="zh-CN"/>
        </w:rPr>
        <w:t xml:space="preserve"> </w:t>
      </w:r>
      <w:r w:rsidR="00A27A03">
        <w:rPr>
          <w:rFonts w:ascii="Arial" w:hAnsi="Arial"/>
          <w:sz w:val="20"/>
          <w:szCs w:val="20"/>
          <w:lang w:val="en-US" w:eastAsia="zh-CN"/>
        </w:rPr>
        <w:t>requested by the network</w:t>
      </w:r>
      <w:r w:rsidRPr="0019728B">
        <w:rPr>
          <w:rFonts w:ascii="Arial" w:hAnsi="Arial"/>
          <w:sz w:val="20"/>
          <w:szCs w:val="20"/>
          <w:lang w:val="en-US" w:eastAsia="zh-CN"/>
        </w:rPr>
        <w:t xml:space="preserve">. </w:t>
      </w:r>
    </w:p>
    <w:p w14:paraId="1D182542" w14:textId="77777777" w:rsidR="00092C12" w:rsidRDefault="00092C12" w:rsidP="00092C12">
      <w:pPr>
        <w:pStyle w:val="NormalWeb"/>
        <w:spacing w:before="0" w:beforeAutospacing="0" w:after="0" w:afterAutospacing="0"/>
        <w:rPr>
          <w:rFonts w:ascii="Calibri" w:hAnsi="Calibri" w:cs="Calibri"/>
          <w:b/>
          <w:bCs/>
          <w:sz w:val="22"/>
          <w:szCs w:val="22"/>
          <w:lang w:val="en-US"/>
        </w:rPr>
      </w:pPr>
    </w:p>
    <w:p w14:paraId="34CE373F" w14:textId="73AF461E" w:rsidR="003112E4" w:rsidRDefault="00350102" w:rsidP="00092C12">
      <w:pPr>
        <w:pStyle w:val="Observation"/>
        <w:numPr>
          <w:ilvl w:val="0"/>
          <w:numId w:val="0"/>
        </w:numPr>
        <w:rPr>
          <w:b w:val="0"/>
          <w:bCs w:val="0"/>
        </w:rPr>
      </w:pPr>
      <w:r>
        <w:rPr>
          <w:b w:val="0"/>
          <w:bCs w:val="0"/>
        </w:rPr>
        <w:t xml:space="preserve">Obviously, </w:t>
      </w:r>
      <w:r w:rsidR="003112E4">
        <w:rPr>
          <w:b w:val="0"/>
          <w:bCs w:val="0"/>
        </w:rPr>
        <w:t>for th</w:t>
      </w:r>
      <w:r w:rsidR="003649EC">
        <w:rPr>
          <w:b w:val="0"/>
          <w:bCs w:val="0"/>
        </w:rPr>
        <w:t xml:space="preserve">is solution </w:t>
      </w:r>
      <w:r>
        <w:rPr>
          <w:b w:val="0"/>
          <w:bCs w:val="0"/>
        </w:rPr>
        <w:t xml:space="preserve">the UE capability signalling need to be extended such that the UE can indicate </w:t>
      </w:r>
      <w:r w:rsidR="003112E4">
        <w:rPr>
          <w:b w:val="0"/>
          <w:bCs w:val="0"/>
        </w:rPr>
        <w:t>the need for gaps</w:t>
      </w:r>
      <w:r w:rsidR="00864C17">
        <w:rPr>
          <w:b w:val="0"/>
          <w:bCs w:val="0"/>
        </w:rPr>
        <w:t xml:space="preserve"> </w:t>
      </w:r>
      <w:r w:rsidR="003112E4">
        <w:rPr>
          <w:b w:val="0"/>
          <w:bCs w:val="0"/>
        </w:rPr>
        <w:t>per</w:t>
      </w:r>
      <w:r w:rsidR="00864C17">
        <w:rPr>
          <w:b w:val="0"/>
          <w:bCs w:val="0"/>
        </w:rPr>
        <w:t xml:space="preserve"> measurement frequency for</w:t>
      </w:r>
      <w:r w:rsidR="003112E4">
        <w:rPr>
          <w:b w:val="0"/>
          <w:bCs w:val="0"/>
        </w:rPr>
        <w:t xml:space="preserve"> each downlink band (component carrier) in a band combination. One </w:t>
      </w:r>
      <w:bookmarkStart w:id="1" w:name="_GoBack"/>
      <w:bookmarkEnd w:id="1"/>
      <w:r w:rsidR="003112E4">
        <w:rPr>
          <w:b w:val="0"/>
          <w:bCs w:val="0"/>
        </w:rPr>
        <w:t>straightforward solution is to introduce a</w:t>
      </w:r>
      <w:r w:rsidR="00322BF2">
        <w:rPr>
          <w:b w:val="0"/>
          <w:bCs w:val="0"/>
        </w:rPr>
        <w:t xml:space="preserve">n </w:t>
      </w:r>
      <w:r w:rsidR="00322BF2" w:rsidRPr="00322BF2">
        <w:rPr>
          <w:b w:val="0"/>
          <w:bCs w:val="0"/>
          <w:i/>
        </w:rPr>
        <w:t>interFreqBandList</w:t>
      </w:r>
      <w:r w:rsidR="003112E4">
        <w:rPr>
          <w:b w:val="0"/>
          <w:bCs w:val="0"/>
        </w:rPr>
        <w:t xml:space="preserve"> </w:t>
      </w:r>
      <w:r w:rsidR="00322BF2">
        <w:rPr>
          <w:b w:val="0"/>
          <w:bCs w:val="0"/>
        </w:rPr>
        <w:t xml:space="preserve">with </w:t>
      </w:r>
      <w:r w:rsidR="003112E4" w:rsidRPr="003112E4">
        <w:rPr>
          <w:b w:val="0"/>
          <w:bCs w:val="0"/>
          <w:i/>
        </w:rPr>
        <w:t>interFreqNeedForGaps</w:t>
      </w:r>
      <w:r w:rsidR="00BD1776">
        <w:rPr>
          <w:b w:val="0"/>
          <w:bCs w:val="0"/>
        </w:rPr>
        <w:t xml:space="preserve"> (Boolean)</w:t>
      </w:r>
      <w:r w:rsidR="003112E4">
        <w:rPr>
          <w:b w:val="0"/>
          <w:bCs w:val="0"/>
        </w:rPr>
        <w:t xml:space="preserve"> </w:t>
      </w:r>
      <w:r w:rsidR="00B90F4C">
        <w:rPr>
          <w:b w:val="0"/>
          <w:bCs w:val="0"/>
        </w:rPr>
        <w:t xml:space="preserve">in an extension of </w:t>
      </w:r>
      <w:r w:rsidR="00B90F4C" w:rsidRPr="00B90F4C">
        <w:rPr>
          <w:b w:val="0"/>
          <w:bCs w:val="0"/>
          <w:i/>
          <w:lang w:val="en-US"/>
        </w:rPr>
        <w:t>CA-MIMO-ParametersDL</w:t>
      </w:r>
      <w:r w:rsidR="006A1ECD">
        <w:rPr>
          <w:b w:val="0"/>
          <w:bCs w:val="0"/>
          <w:lang w:val="en-US"/>
        </w:rPr>
        <w:t xml:space="preserve"> in the </w:t>
      </w:r>
      <w:r w:rsidR="006A1ECD" w:rsidRPr="00322BF2">
        <w:rPr>
          <w:b w:val="0"/>
          <w:bCs w:val="0"/>
          <w:i/>
          <w:lang w:val="en-US"/>
        </w:rPr>
        <w:t>SupportedBandCombination</w:t>
      </w:r>
      <w:r w:rsidR="006A1ECD">
        <w:rPr>
          <w:b w:val="0"/>
          <w:bCs w:val="0"/>
          <w:lang w:val="en-US"/>
        </w:rPr>
        <w:t xml:space="preserve"> structures. </w:t>
      </w:r>
      <w:r w:rsidR="00E61953">
        <w:rPr>
          <w:b w:val="0"/>
          <w:bCs w:val="0"/>
          <w:lang w:val="en-US"/>
        </w:rPr>
        <w:t xml:space="preserve">For each band (component carrier) and for </w:t>
      </w:r>
      <w:r w:rsidR="00607E3D">
        <w:rPr>
          <w:b w:val="0"/>
          <w:bCs w:val="0"/>
          <w:lang w:val="en-US"/>
        </w:rPr>
        <w:t>measurements</w:t>
      </w:r>
      <w:r w:rsidR="00E61953" w:rsidRPr="00E61953">
        <w:rPr>
          <w:b w:val="0"/>
          <w:bCs w:val="0"/>
          <w:lang w:val="en-US"/>
        </w:rPr>
        <w:t xml:space="preserve"> on the E UTRA band given by</w:t>
      </w:r>
      <w:r w:rsidR="00E61953">
        <w:rPr>
          <w:b w:val="0"/>
          <w:bCs w:val="0"/>
          <w:lang w:val="en-US"/>
        </w:rPr>
        <w:t xml:space="preserve"> the entry in </w:t>
      </w:r>
      <w:r w:rsidR="00607E3D">
        <w:rPr>
          <w:b w:val="0"/>
          <w:bCs w:val="0"/>
          <w:lang w:val="en-US"/>
        </w:rPr>
        <w:t>interFreqBandList,</w:t>
      </w:r>
      <w:r w:rsidR="00E61953">
        <w:rPr>
          <w:b w:val="0"/>
          <w:bCs w:val="0"/>
          <w:lang w:val="en-US"/>
        </w:rPr>
        <w:t xml:space="preserve"> the </w:t>
      </w:r>
      <w:r w:rsidR="00E61953" w:rsidRPr="003112E4">
        <w:rPr>
          <w:b w:val="0"/>
          <w:bCs w:val="0"/>
          <w:i/>
        </w:rPr>
        <w:t>interFreqNeedForGaps</w:t>
      </w:r>
      <w:r w:rsidR="00E61953">
        <w:rPr>
          <w:b w:val="0"/>
          <w:bCs w:val="0"/>
        </w:rPr>
        <w:t xml:space="preserve"> indicates if UE need gaps.</w:t>
      </w:r>
    </w:p>
    <w:p w14:paraId="26435D5F" w14:textId="77777777" w:rsidR="00E01719" w:rsidRPr="00E61953" w:rsidRDefault="00E01719" w:rsidP="00092C12">
      <w:pPr>
        <w:pStyle w:val="Observation"/>
        <w:numPr>
          <w:ilvl w:val="0"/>
          <w:numId w:val="0"/>
        </w:numPr>
        <w:rPr>
          <w:b w:val="0"/>
          <w:bCs w:val="0"/>
        </w:rPr>
      </w:pPr>
    </w:p>
    <w:p w14:paraId="36569E5E" w14:textId="3119F9C5" w:rsidR="00092C12" w:rsidRDefault="00864C17" w:rsidP="00CE1A02">
      <w:pPr>
        <w:pStyle w:val="Proposal"/>
      </w:pPr>
      <w:bookmarkStart w:id="2" w:name="_Toc466075256"/>
      <w:bookmarkStart w:id="3" w:name="_Toc466075401"/>
      <w:r>
        <w:t xml:space="preserve">Introduce UE capability signalling such that UE can indicate </w:t>
      </w:r>
      <w:r w:rsidRPr="00864C17">
        <w:t>need for gaps per measurement frequency for each downlink band (component carrier) in a band combination</w:t>
      </w:r>
      <w:r w:rsidR="00E01290">
        <w:t>.</w:t>
      </w:r>
      <w:bookmarkEnd w:id="2"/>
      <w:bookmarkEnd w:id="3"/>
      <w:r w:rsidR="00E01290">
        <w:t xml:space="preserve"> </w:t>
      </w:r>
    </w:p>
    <w:p w14:paraId="34064DE5" w14:textId="42E59887" w:rsidR="00092C12" w:rsidRDefault="00092C12" w:rsidP="00092C12">
      <w:pPr>
        <w:pStyle w:val="Observation"/>
        <w:numPr>
          <w:ilvl w:val="0"/>
          <w:numId w:val="0"/>
        </w:numPr>
        <w:rPr>
          <w:b w:val="0"/>
        </w:rPr>
      </w:pPr>
      <w:r>
        <w:rPr>
          <w:b w:val="0"/>
        </w:rPr>
        <w:t xml:space="preserve">The signalling overhead can be </w:t>
      </w:r>
      <w:r w:rsidR="003649EC">
        <w:rPr>
          <w:b w:val="0"/>
        </w:rPr>
        <w:t>roughly estimated</w:t>
      </w:r>
      <w:r>
        <w:rPr>
          <w:b w:val="0"/>
        </w:rPr>
        <w:t xml:space="preserve"> as follows:</w:t>
      </w:r>
    </w:p>
    <w:p w14:paraId="70E72A8C" w14:textId="02137328" w:rsidR="00092C12" w:rsidRDefault="00092C12" w:rsidP="00092C12">
      <w:pPr>
        <w:pStyle w:val="Observation"/>
        <w:numPr>
          <w:ilvl w:val="0"/>
          <w:numId w:val="0"/>
        </w:numPr>
        <w:rPr>
          <w:b w:val="0"/>
        </w:rPr>
      </w:pPr>
      <w:r w:rsidRPr="00F52751">
        <w:t>Total Signalling overhead</w:t>
      </w:r>
      <w:r>
        <w:rPr>
          <w:b w:val="0"/>
        </w:rPr>
        <w:t xml:space="preserve"> = </w:t>
      </w:r>
      <w:r w:rsidR="003649EC">
        <w:rPr>
          <w:b w:val="0"/>
        </w:rPr>
        <w:t xml:space="preserve">size of </w:t>
      </w:r>
      <w:r w:rsidR="003649EC" w:rsidRPr="003112E4">
        <w:rPr>
          <w:b w:val="0"/>
          <w:bCs w:val="0"/>
          <w:i/>
        </w:rPr>
        <w:t>interFreqNeedForGaps</w:t>
      </w:r>
      <w:r w:rsidR="00605945">
        <w:rPr>
          <w:b w:val="0"/>
          <w:bCs w:val="0"/>
          <w:i/>
        </w:rPr>
        <w:t xml:space="preserve"> </w:t>
      </w:r>
      <w:r>
        <w:rPr>
          <w:b w:val="0"/>
        </w:rPr>
        <w:t xml:space="preserve">(1 bit) * total </w:t>
      </w:r>
      <w:r w:rsidR="003649EC">
        <w:rPr>
          <w:b w:val="0"/>
        </w:rPr>
        <w:t xml:space="preserve">number of </w:t>
      </w:r>
      <w:r>
        <w:rPr>
          <w:b w:val="0"/>
        </w:rPr>
        <w:t xml:space="preserve">entries in </w:t>
      </w:r>
      <w:r w:rsidRPr="00F52751">
        <w:rPr>
          <w:b w:val="0"/>
        </w:rPr>
        <w:t xml:space="preserve">interFreqBandList * </w:t>
      </w:r>
      <w:r w:rsidR="003649EC">
        <w:rPr>
          <w:b w:val="0"/>
        </w:rPr>
        <w:t xml:space="preserve">number of </w:t>
      </w:r>
      <w:r w:rsidRPr="00F52751">
        <w:rPr>
          <w:b w:val="0"/>
        </w:rPr>
        <w:t>component carrier</w:t>
      </w:r>
      <w:r w:rsidR="003649EC">
        <w:rPr>
          <w:b w:val="0"/>
        </w:rPr>
        <w:t>s</w:t>
      </w:r>
      <w:r w:rsidRPr="00F52751">
        <w:rPr>
          <w:b w:val="0"/>
        </w:rPr>
        <w:t xml:space="preserve"> per CA combination</w:t>
      </w:r>
      <w:r>
        <w:rPr>
          <w:b w:val="0"/>
        </w:rPr>
        <w:t xml:space="preserve"> * total</w:t>
      </w:r>
      <w:r w:rsidR="003649EC">
        <w:rPr>
          <w:b w:val="0"/>
        </w:rPr>
        <w:t xml:space="preserve"> number of</w:t>
      </w:r>
      <w:r>
        <w:rPr>
          <w:b w:val="0"/>
        </w:rPr>
        <w:t xml:space="preserve"> CA </w:t>
      </w:r>
      <w:r w:rsidR="003649EC">
        <w:rPr>
          <w:b w:val="0"/>
        </w:rPr>
        <w:t xml:space="preserve">band </w:t>
      </w:r>
      <w:r>
        <w:rPr>
          <w:b w:val="0"/>
        </w:rPr>
        <w:t>combinations</w:t>
      </w:r>
      <w:r w:rsidR="00570CF2">
        <w:rPr>
          <w:b w:val="0"/>
        </w:rPr>
        <w:t xml:space="preserve"> reported by UE</w:t>
      </w:r>
      <w:r w:rsidR="003649EC">
        <w:rPr>
          <w:b w:val="0"/>
        </w:rPr>
        <w:t>.</w:t>
      </w:r>
    </w:p>
    <w:p w14:paraId="0C409652" w14:textId="6C050DE1" w:rsidR="003649EC" w:rsidRDefault="00605945" w:rsidP="00092C12">
      <w:pPr>
        <w:pStyle w:val="Observation"/>
        <w:numPr>
          <w:ilvl w:val="0"/>
          <w:numId w:val="0"/>
        </w:numPr>
        <w:rPr>
          <w:b w:val="0"/>
        </w:rPr>
      </w:pPr>
      <w:r>
        <w:rPr>
          <w:b w:val="0"/>
        </w:rPr>
        <w:t>For a UE that supports 32</w:t>
      </w:r>
      <w:r w:rsidR="003649EC">
        <w:rPr>
          <w:b w:val="0"/>
        </w:rPr>
        <w:t xml:space="preserve"> bands</w:t>
      </w:r>
      <w:r>
        <w:rPr>
          <w:b w:val="0"/>
        </w:rPr>
        <w:t>, this gives 128 bits for a 4DL CA band combination.</w:t>
      </w:r>
    </w:p>
    <w:p w14:paraId="7E731BCA" w14:textId="4158BDFF" w:rsidR="00C20710" w:rsidRDefault="00D20124" w:rsidP="00092C12">
      <w:pPr>
        <w:pStyle w:val="Observation"/>
        <w:numPr>
          <w:ilvl w:val="0"/>
          <w:numId w:val="0"/>
        </w:numPr>
        <w:rPr>
          <w:b w:val="0"/>
        </w:rPr>
      </w:pPr>
      <w:r>
        <w:rPr>
          <w:b w:val="0"/>
        </w:rPr>
        <w:t xml:space="preserve">In Rel-13, the </w:t>
      </w:r>
      <w:r>
        <w:rPr>
          <w:b w:val="0"/>
        </w:rPr>
        <w:t>s</w:t>
      </w:r>
      <w:r>
        <w:rPr>
          <w:rFonts w:cs="Arial"/>
          <w:b w:val="0"/>
          <w:bCs w:val="0"/>
          <w:i/>
          <w:iCs/>
          <w:sz w:val="18"/>
          <w:szCs w:val="18"/>
          <w:lang w:val="en-US" w:eastAsia="sv-SE"/>
        </w:rPr>
        <w:t xml:space="preserve">kipFallbackCombinations </w:t>
      </w:r>
      <w:r>
        <w:rPr>
          <w:rFonts w:cs="Arial"/>
          <w:b w:val="0"/>
          <w:bCs w:val="0"/>
          <w:iCs/>
          <w:sz w:val="18"/>
          <w:szCs w:val="18"/>
          <w:lang w:val="en-US" w:eastAsia="sv-SE"/>
        </w:rPr>
        <w:t>was introduced to further reduce the number of band combinations reported by the UE</w:t>
      </w:r>
      <w:r w:rsidR="0006631B">
        <w:rPr>
          <w:rFonts w:cs="Arial"/>
          <w:b w:val="0"/>
          <w:bCs w:val="0"/>
          <w:iCs/>
          <w:sz w:val="18"/>
          <w:szCs w:val="18"/>
          <w:lang w:val="en-US" w:eastAsia="sv-SE"/>
        </w:rPr>
        <w:t>.</w:t>
      </w:r>
      <w:r w:rsidR="00C20710" w:rsidRPr="003A02A1">
        <w:rPr>
          <w:b w:val="0"/>
        </w:rPr>
        <w:t xml:space="preserve"> </w:t>
      </w:r>
      <w:r w:rsidR="00205531">
        <w:rPr>
          <w:b w:val="0"/>
        </w:rPr>
        <w:t>Can</w:t>
      </w:r>
      <w:r w:rsidR="00C20710">
        <w:rPr>
          <w:b w:val="0"/>
        </w:rPr>
        <w:t xml:space="preserve"> </w:t>
      </w:r>
      <w:r w:rsidR="0006631B">
        <w:rPr>
          <w:b w:val="0"/>
        </w:rPr>
        <w:t xml:space="preserve">an eNB </w:t>
      </w:r>
      <w:r w:rsidR="00C20710" w:rsidRPr="003A02A1">
        <w:rPr>
          <w:b w:val="0"/>
        </w:rPr>
        <w:t xml:space="preserve">infer </w:t>
      </w:r>
      <w:r w:rsidR="0006631B">
        <w:rPr>
          <w:b w:val="0"/>
        </w:rPr>
        <w:t xml:space="preserve">the </w:t>
      </w:r>
      <w:r w:rsidR="00C20710" w:rsidRPr="003A02A1">
        <w:rPr>
          <w:b w:val="0"/>
        </w:rPr>
        <w:t xml:space="preserve">need for gaps on individual components </w:t>
      </w:r>
      <w:r w:rsidR="0006631B">
        <w:rPr>
          <w:b w:val="0"/>
        </w:rPr>
        <w:t xml:space="preserve">of a fallback band combination, </w:t>
      </w:r>
      <w:r w:rsidR="00C20710" w:rsidRPr="003A02A1">
        <w:rPr>
          <w:b w:val="0"/>
        </w:rPr>
        <w:t xml:space="preserve">based </w:t>
      </w:r>
      <w:r w:rsidR="0006631B">
        <w:rPr>
          <w:b w:val="0"/>
        </w:rPr>
        <w:t xml:space="preserve">on per-cc need for gaps reporting for a </w:t>
      </w:r>
      <w:r w:rsidR="00C20710" w:rsidRPr="003A02A1">
        <w:rPr>
          <w:b w:val="0"/>
        </w:rPr>
        <w:t>higher level band combi</w:t>
      </w:r>
      <w:r w:rsidR="0006631B">
        <w:rPr>
          <w:b w:val="0"/>
        </w:rPr>
        <w:t>nation</w:t>
      </w:r>
      <w:r w:rsidR="00205531">
        <w:rPr>
          <w:b w:val="0"/>
        </w:rPr>
        <w:t>?</w:t>
      </w:r>
      <w:r w:rsidR="00C20710" w:rsidRPr="003A02A1">
        <w:rPr>
          <w:b w:val="0"/>
        </w:rPr>
        <w:t xml:space="preserve"> For example, if the UE supports</w:t>
      </w:r>
      <w:r w:rsidR="0006631B">
        <w:rPr>
          <w:b w:val="0"/>
        </w:rPr>
        <w:t xml:space="preserve"> a</w:t>
      </w:r>
      <w:r w:rsidR="00205531">
        <w:rPr>
          <w:b w:val="0"/>
        </w:rPr>
        <w:t xml:space="preserve"> 4-CA</w:t>
      </w:r>
      <w:r w:rsidR="00C20710" w:rsidRPr="003A02A1">
        <w:rPr>
          <w:b w:val="0"/>
        </w:rPr>
        <w:t xml:space="preserve"> band combination </w:t>
      </w:r>
      <w:r w:rsidR="00205531">
        <w:rPr>
          <w:b w:val="0"/>
        </w:rPr>
        <w:t xml:space="preserve">on bands </w:t>
      </w:r>
      <w:r w:rsidR="00C20710" w:rsidRPr="003A02A1">
        <w:rPr>
          <w:b w:val="0"/>
        </w:rPr>
        <w:t xml:space="preserve">A+B+C+D and reports </w:t>
      </w:r>
      <w:r w:rsidR="00205531">
        <w:rPr>
          <w:b w:val="0"/>
        </w:rPr>
        <w:t xml:space="preserve">need for </w:t>
      </w:r>
      <w:r w:rsidR="00C20710" w:rsidRPr="003A02A1">
        <w:rPr>
          <w:b w:val="0"/>
        </w:rPr>
        <w:t xml:space="preserve">gaps on carrier 1 </w:t>
      </w:r>
      <w:r w:rsidR="0006631B">
        <w:rPr>
          <w:b w:val="0"/>
        </w:rPr>
        <w:t xml:space="preserve">(that operates on band A) </w:t>
      </w:r>
      <w:r w:rsidR="00C20710" w:rsidRPr="003A02A1">
        <w:rPr>
          <w:b w:val="0"/>
        </w:rPr>
        <w:t>to meas</w:t>
      </w:r>
      <w:r w:rsidR="0006631B">
        <w:rPr>
          <w:b w:val="0"/>
        </w:rPr>
        <w:t>ure Band F, would this mean that th</w:t>
      </w:r>
      <w:r w:rsidR="00C20710" w:rsidRPr="003A02A1">
        <w:rPr>
          <w:b w:val="0"/>
        </w:rPr>
        <w:t xml:space="preserve">e terminal does not need gaps to measure Band F in case it is </w:t>
      </w:r>
      <w:r w:rsidR="00C20710" w:rsidRPr="003A02A1">
        <w:rPr>
          <w:b w:val="0"/>
        </w:rPr>
        <w:lastRenderedPageBreak/>
        <w:t xml:space="preserve">configured with </w:t>
      </w:r>
      <w:r w:rsidR="00205531">
        <w:rPr>
          <w:b w:val="0"/>
        </w:rPr>
        <w:t xml:space="preserve">a 2-CA </w:t>
      </w:r>
      <w:r w:rsidR="006D0211" w:rsidRPr="006D0211">
        <w:rPr>
          <w:b w:val="0"/>
        </w:rPr>
        <w:t>b</w:t>
      </w:r>
      <w:r w:rsidR="00C20710" w:rsidRPr="003A02A1">
        <w:rPr>
          <w:b w:val="0"/>
        </w:rPr>
        <w:t xml:space="preserve">and combination </w:t>
      </w:r>
      <w:r w:rsidR="00205531">
        <w:rPr>
          <w:b w:val="0"/>
        </w:rPr>
        <w:t xml:space="preserve">on bands </w:t>
      </w:r>
      <w:r w:rsidR="00C20710" w:rsidRPr="003A02A1">
        <w:rPr>
          <w:b w:val="0"/>
        </w:rPr>
        <w:t xml:space="preserve">C+D. This could </w:t>
      </w:r>
      <w:r w:rsidR="00C606C3">
        <w:rPr>
          <w:b w:val="0"/>
        </w:rPr>
        <w:t xml:space="preserve">significantly </w:t>
      </w:r>
      <w:r w:rsidR="00C20710" w:rsidRPr="003A02A1">
        <w:rPr>
          <w:b w:val="0"/>
        </w:rPr>
        <w:t xml:space="preserve">reduce the </w:t>
      </w:r>
      <w:r w:rsidR="00205531" w:rsidRPr="003A02A1">
        <w:rPr>
          <w:b w:val="0"/>
        </w:rPr>
        <w:t>signalling</w:t>
      </w:r>
      <w:r w:rsidR="00C20710" w:rsidRPr="003A02A1">
        <w:rPr>
          <w:b w:val="0"/>
        </w:rPr>
        <w:t xml:space="preserve"> overhead</w:t>
      </w:r>
      <w:r w:rsidR="00E01290">
        <w:rPr>
          <w:b w:val="0"/>
        </w:rPr>
        <w:t>,</w:t>
      </w:r>
      <w:r w:rsidR="00C20710" w:rsidRPr="003A02A1">
        <w:rPr>
          <w:b w:val="0"/>
        </w:rPr>
        <w:t xml:space="preserve"> but needs fu</w:t>
      </w:r>
      <w:r w:rsidR="006D0211">
        <w:rPr>
          <w:b w:val="0"/>
        </w:rPr>
        <w:t>r</w:t>
      </w:r>
      <w:r w:rsidR="00C20710" w:rsidRPr="003A02A1">
        <w:rPr>
          <w:b w:val="0"/>
        </w:rPr>
        <w:t xml:space="preserve">ther investigation </w:t>
      </w:r>
      <w:r w:rsidR="006D0211" w:rsidRPr="003A02A1">
        <w:rPr>
          <w:b w:val="0"/>
        </w:rPr>
        <w:t xml:space="preserve">if it meets all use cases and scenarios. </w:t>
      </w:r>
    </w:p>
    <w:p w14:paraId="70676B5B" w14:textId="7C9CD03A" w:rsidR="00C606C3" w:rsidRPr="00EC22C0" w:rsidRDefault="00710495" w:rsidP="00C606C3">
      <w:pPr>
        <w:pStyle w:val="Proposal"/>
      </w:pPr>
      <w:bookmarkStart w:id="4" w:name="_Toc466075257"/>
      <w:bookmarkStart w:id="5" w:name="_Toc466075402"/>
      <w:r>
        <w:t>RAN2/RAN</w:t>
      </w:r>
      <w:r w:rsidR="00864C17">
        <w:t>4 to consider</w:t>
      </w:r>
      <w:r w:rsidR="00C606C3" w:rsidRPr="00C606C3">
        <w:t xml:space="preserve"> whether </w:t>
      </w:r>
      <w:r w:rsidR="00205531">
        <w:t xml:space="preserve">the </w:t>
      </w:r>
      <w:r w:rsidR="00C606C3" w:rsidRPr="00C606C3">
        <w:t xml:space="preserve">per CC </w:t>
      </w:r>
      <w:r w:rsidR="00205531">
        <w:t xml:space="preserve">need for gaps </w:t>
      </w:r>
      <w:r w:rsidR="00C606C3" w:rsidRPr="00C606C3">
        <w:t xml:space="preserve">for a band combination </w:t>
      </w:r>
      <w:r w:rsidR="00205531">
        <w:t>can be used by eNB to infer the per CC need for gaps for the</w:t>
      </w:r>
      <w:r w:rsidR="00C606C3">
        <w:t xml:space="preserve"> fall back </w:t>
      </w:r>
      <w:r w:rsidR="00205531">
        <w:t xml:space="preserve">band </w:t>
      </w:r>
      <w:r w:rsidR="00C606C3">
        <w:t>combinations.</w:t>
      </w:r>
      <w:bookmarkEnd w:id="4"/>
      <w:bookmarkEnd w:id="5"/>
      <w:r w:rsidR="00C606C3">
        <w:t xml:space="preserve"> </w:t>
      </w:r>
    </w:p>
    <w:p w14:paraId="0302D8B5" w14:textId="77777777" w:rsidR="00864C17" w:rsidRDefault="00864C17" w:rsidP="00092C12">
      <w:pPr>
        <w:pStyle w:val="Observation"/>
        <w:numPr>
          <w:ilvl w:val="0"/>
          <w:numId w:val="0"/>
        </w:numPr>
        <w:rPr>
          <w:b w:val="0"/>
        </w:rPr>
      </w:pPr>
    </w:p>
    <w:p w14:paraId="24CFBBB8" w14:textId="307F5252" w:rsidR="00092C12" w:rsidRPr="0019728B" w:rsidRDefault="00AD1488" w:rsidP="00092C12">
      <w:pPr>
        <w:pStyle w:val="Observation"/>
        <w:numPr>
          <w:ilvl w:val="0"/>
          <w:numId w:val="0"/>
        </w:numPr>
        <w:rPr>
          <w:b w:val="0"/>
        </w:rPr>
      </w:pPr>
      <w:r>
        <w:rPr>
          <w:b w:val="0"/>
        </w:rPr>
        <w:t>For configuring the UE with measurement gaps on per</w:t>
      </w:r>
      <w:r w:rsidR="00092C12" w:rsidRPr="0019728B">
        <w:rPr>
          <w:b w:val="0"/>
        </w:rPr>
        <w:t xml:space="preserve"> component carr</w:t>
      </w:r>
      <w:r>
        <w:rPr>
          <w:b w:val="0"/>
        </w:rPr>
        <w:t xml:space="preserve">iers, we could extend </w:t>
      </w:r>
      <w:r w:rsidR="00092C12" w:rsidRPr="0019728B">
        <w:rPr>
          <w:b w:val="0"/>
        </w:rPr>
        <w:t>the me</w:t>
      </w:r>
      <w:r>
        <w:rPr>
          <w:b w:val="0"/>
        </w:rPr>
        <w:t>asgapconfig IE as shown in Fig.1</w:t>
      </w:r>
    </w:p>
    <w:p w14:paraId="079C7E7C" w14:textId="65C3FE23" w:rsidR="00A47488" w:rsidRDefault="00A47488" w:rsidP="00A47488">
      <w:pPr>
        <w:pStyle w:val="PL"/>
        <w:shd w:val="clear" w:color="auto" w:fill="E6E6E6"/>
      </w:pPr>
      <w:r w:rsidRPr="00A47488">
        <w:rPr>
          <w:highlight w:val="yellow"/>
        </w:rPr>
        <w:t>FOR ILLUSTRATION</w:t>
      </w:r>
      <w:r w:rsidRPr="00A47488">
        <w:rPr>
          <w:highlight w:val="yellow"/>
        </w:rPr>
        <w:t>,NOT CORRECT ASN.1</w:t>
      </w:r>
    </w:p>
    <w:p w14:paraId="50615158" w14:textId="77777777" w:rsidR="00092C12" w:rsidRDefault="00092C12" w:rsidP="00092C12">
      <w:pPr>
        <w:pStyle w:val="PL"/>
        <w:shd w:val="clear" w:color="auto" w:fill="E6E6E6"/>
      </w:pPr>
      <w:r w:rsidRPr="00D05729">
        <w:t>-- ASN1START</w:t>
      </w:r>
    </w:p>
    <w:p w14:paraId="465AC0BE" w14:textId="77777777" w:rsidR="00A47488" w:rsidRDefault="00A47488" w:rsidP="00AD1488">
      <w:pPr>
        <w:pStyle w:val="PL"/>
        <w:shd w:val="clear" w:color="auto" w:fill="E6E6E6"/>
      </w:pPr>
    </w:p>
    <w:p w14:paraId="040988F5" w14:textId="175F8414" w:rsidR="00AD1488" w:rsidRPr="00D05729" w:rsidRDefault="00AD1488" w:rsidP="00AD1488">
      <w:pPr>
        <w:pStyle w:val="PL"/>
        <w:shd w:val="clear" w:color="auto" w:fill="E6E6E6"/>
      </w:pPr>
      <w:r w:rsidRPr="00D05729">
        <w:t>MeasGapConfig ::=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CHOICE {</w:t>
      </w:r>
    </w:p>
    <w:p w14:paraId="7CD7DCD1" w14:textId="77777777" w:rsidR="00AD1488" w:rsidRPr="00D05729" w:rsidRDefault="00AD1488" w:rsidP="00AD1488">
      <w:pPr>
        <w:pStyle w:val="PL"/>
        <w:shd w:val="clear" w:color="auto" w:fill="E6E6E6"/>
        <w:tabs>
          <w:tab w:val="clear" w:pos="4992"/>
          <w:tab w:val="left" w:pos="4690"/>
        </w:tabs>
      </w:pPr>
      <w:r w:rsidRPr="00D05729">
        <w:tab/>
        <w:t>release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NULL,</w:t>
      </w:r>
    </w:p>
    <w:p w14:paraId="003F3883" w14:textId="77777777" w:rsidR="00AD1488" w:rsidRPr="00D05729" w:rsidRDefault="00AD1488" w:rsidP="00AD1488">
      <w:pPr>
        <w:pStyle w:val="PL"/>
        <w:shd w:val="clear" w:color="auto" w:fill="E6E6E6"/>
      </w:pPr>
      <w:r w:rsidRPr="00D05729">
        <w:tab/>
        <w:t>setup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24FD05DC" w14:textId="7B1AB329" w:rsidR="00A47488" w:rsidRPr="00A47488" w:rsidRDefault="00A47488" w:rsidP="00AD1488">
      <w:pPr>
        <w:pStyle w:val="PL"/>
        <w:shd w:val="clear" w:color="auto" w:fill="E6E6E6"/>
        <w:rPr>
          <w:u w:val="single"/>
        </w:rPr>
      </w:pPr>
      <w:r w:rsidRPr="00A47488">
        <w:rPr>
          <w:u w:val="single"/>
        </w:rPr>
        <w:t xml:space="preserve">perCCGaps      </w:t>
      </w:r>
      <w:r w:rsidRPr="00A47488">
        <w:rPr>
          <w:u w:val="single"/>
        </w:rPr>
        <w:tab/>
      </w:r>
      <w:r w:rsidRPr="00A47488">
        <w:rPr>
          <w:u w:val="single"/>
        </w:rPr>
        <w:tab/>
      </w:r>
      <w:r w:rsidRPr="00A47488">
        <w:rPr>
          <w:u w:val="single"/>
        </w:rPr>
        <w:tab/>
      </w:r>
      <w:r w:rsidRPr="00A47488"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>BIT STRING (SIZE (32</w:t>
      </w:r>
      <w:r w:rsidRPr="00A47488">
        <w:rPr>
          <w:u w:val="single"/>
        </w:rPr>
        <w:t>))</w:t>
      </w:r>
      <w:r w:rsidRPr="00A47488">
        <w:rPr>
          <w:u w:val="single"/>
        </w:rPr>
        <w:t>;</w:t>
      </w:r>
      <w:r w:rsidR="00AD1488" w:rsidRPr="00A47488">
        <w:rPr>
          <w:u w:val="single"/>
        </w:rPr>
        <w:tab/>
      </w:r>
      <w:r w:rsidR="00AD1488" w:rsidRPr="00A47488">
        <w:rPr>
          <w:u w:val="single"/>
        </w:rPr>
        <w:tab/>
      </w:r>
    </w:p>
    <w:p w14:paraId="1467B35D" w14:textId="58288181" w:rsidR="00AD1488" w:rsidRPr="00D05729" w:rsidRDefault="00AD1488" w:rsidP="00AD1488">
      <w:pPr>
        <w:pStyle w:val="PL"/>
        <w:shd w:val="clear" w:color="auto" w:fill="E6E6E6"/>
      </w:pPr>
      <w:r w:rsidRPr="00D05729">
        <w:t>gapOffset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CHOICE {</w:t>
      </w:r>
    </w:p>
    <w:p w14:paraId="6958ABFC" w14:textId="77777777" w:rsidR="00AD1488" w:rsidRPr="00D05729" w:rsidRDefault="00AD1488" w:rsidP="00AD1488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  <w:t>gp0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INTEGER (0..39),</w:t>
      </w:r>
    </w:p>
    <w:p w14:paraId="09CAC969" w14:textId="77777777" w:rsidR="00AD1488" w:rsidRPr="00D05729" w:rsidRDefault="00AD1488" w:rsidP="00AD1488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  <w:t>gp1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INTEGER (0..79),</w:t>
      </w:r>
    </w:p>
    <w:p w14:paraId="16232D37" w14:textId="65D3BA7E" w:rsidR="00AD1488" w:rsidRPr="00A47488" w:rsidRDefault="00AD1488" w:rsidP="00AD1488">
      <w:pPr>
        <w:pStyle w:val="PL"/>
        <w:shd w:val="clear" w:color="auto" w:fill="E6E6E6"/>
        <w:rPr>
          <w:u w:val="single"/>
          <w:lang w:val="en-US"/>
        </w:rPr>
      </w:pPr>
      <w:r w:rsidRPr="00A47488">
        <w:rPr>
          <w:u w:val="single"/>
          <w:lang w:val="en-US"/>
        </w:rPr>
        <w:tab/>
      </w:r>
      <w:r w:rsidRPr="00A47488">
        <w:rPr>
          <w:u w:val="single"/>
          <w:lang w:val="en-US"/>
        </w:rPr>
        <w:tab/>
        <w:t xml:space="preserve"> </w:t>
      </w:r>
      <w:r w:rsidRPr="00A47488">
        <w:rPr>
          <w:u w:val="single"/>
          <w:lang w:val="en-US"/>
        </w:rPr>
        <w:tab/>
      </w:r>
      <w:r w:rsidRPr="00A47488">
        <w:rPr>
          <w:u w:val="single"/>
          <w:lang w:val="en-US"/>
        </w:rPr>
        <w:tab/>
      </w:r>
      <w:r w:rsidRPr="00A47488">
        <w:rPr>
          <w:u w:val="single"/>
          <w:lang w:val="en-US"/>
        </w:rPr>
        <w:t xml:space="preserve">gp2 </w:t>
      </w:r>
      <w:r w:rsidRPr="00A47488">
        <w:rPr>
          <w:u w:val="single"/>
          <w:lang w:val="en-US"/>
        </w:rPr>
        <w:tab/>
      </w:r>
      <w:r w:rsidRPr="00A47488">
        <w:rPr>
          <w:u w:val="single"/>
          <w:lang w:val="en-US"/>
        </w:rPr>
        <w:tab/>
      </w:r>
      <w:r w:rsidRPr="00A47488">
        <w:rPr>
          <w:u w:val="single"/>
          <w:lang w:val="en-US"/>
        </w:rPr>
        <w:tab/>
      </w:r>
      <w:r w:rsidRPr="00A47488">
        <w:rPr>
          <w:u w:val="single"/>
          <w:lang w:val="en-US"/>
        </w:rPr>
        <w:tab/>
      </w:r>
      <w:r w:rsidRPr="00A47488">
        <w:rPr>
          <w:u w:val="single"/>
          <w:lang w:val="en-US"/>
        </w:rPr>
        <w:tab/>
      </w:r>
      <w:r w:rsidRPr="00A47488">
        <w:rPr>
          <w:u w:val="single"/>
          <w:lang w:val="en-US"/>
        </w:rPr>
        <w:tab/>
      </w:r>
      <w:r w:rsidRPr="00A47488">
        <w:rPr>
          <w:u w:val="single"/>
          <w:lang w:val="en-US"/>
        </w:rPr>
        <w:tab/>
      </w:r>
      <w:r w:rsidRPr="00A47488">
        <w:rPr>
          <w:u w:val="single"/>
          <w:lang w:val="en-US"/>
        </w:rPr>
        <w:tab/>
      </w:r>
      <w:r w:rsidRPr="00A47488">
        <w:rPr>
          <w:u w:val="single"/>
          <w:lang w:val="en-US"/>
        </w:rPr>
        <w:t>INTEGER (0..39)</w:t>
      </w:r>
      <w:r w:rsidR="00A47488">
        <w:rPr>
          <w:u w:val="single"/>
          <w:lang w:val="en-US"/>
        </w:rPr>
        <w:t>,</w:t>
      </w:r>
    </w:p>
    <w:p w14:paraId="5E8A5D43" w14:textId="4FBD53BB" w:rsidR="00AD1488" w:rsidRPr="00A47488" w:rsidRDefault="00AD1488" w:rsidP="00AD1488">
      <w:pPr>
        <w:pStyle w:val="PL"/>
        <w:shd w:val="clear" w:color="auto" w:fill="E6E6E6"/>
        <w:rPr>
          <w:u w:val="single"/>
          <w:lang w:val="en-US"/>
        </w:rPr>
      </w:pPr>
      <w:r w:rsidRPr="00A47488">
        <w:rPr>
          <w:u w:val="single"/>
          <w:lang w:val="en-US"/>
        </w:rPr>
        <w:tab/>
      </w:r>
      <w:r w:rsidRPr="00A47488">
        <w:rPr>
          <w:u w:val="single"/>
          <w:lang w:val="en-US"/>
        </w:rPr>
        <w:tab/>
      </w:r>
      <w:r w:rsidRPr="00A47488">
        <w:rPr>
          <w:u w:val="single"/>
          <w:lang w:val="en-US"/>
        </w:rPr>
        <w:tab/>
      </w:r>
      <w:r w:rsidRPr="00A47488">
        <w:rPr>
          <w:u w:val="single"/>
          <w:lang w:val="en-US"/>
        </w:rPr>
        <w:tab/>
      </w:r>
      <w:r w:rsidRPr="00A47488">
        <w:rPr>
          <w:u w:val="single"/>
          <w:lang w:val="en-US"/>
        </w:rPr>
        <w:t xml:space="preserve">gp3 </w:t>
      </w:r>
      <w:r w:rsidRPr="00A47488">
        <w:rPr>
          <w:u w:val="single"/>
          <w:lang w:val="en-US"/>
        </w:rPr>
        <w:tab/>
      </w:r>
      <w:r w:rsidRPr="00A47488">
        <w:rPr>
          <w:u w:val="single"/>
          <w:lang w:val="en-US"/>
        </w:rPr>
        <w:tab/>
      </w:r>
      <w:r w:rsidRPr="00A47488">
        <w:rPr>
          <w:u w:val="single"/>
          <w:lang w:val="en-US"/>
        </w:rPr>
        <w:tab/>
      </w:r>
      <w:r w:rsidRPr="00A47488">
        <w:rPr>
          <w:u w:val="single"/>
          <w:lang w:val="en-US"/>
        </w:rPr>
        <w:tab/>
      </w:r>
      <w:r w:rsidRPr="00A47488">
        <w:rPr>
          <w:u w:val="single"/>
          <w:lang w:val="en-US"/>
        </w:rPr>
        <w:tab/>
      </w:r>
      <w:r w:rsidRPr="00A47488">
        <w:rPr>
          <w:u w:val="single"/>
          <w:lang w:val="en-US"/>
        </w:rPr>
        <w:tab/>
      </w:r>
      <w:r w:rsidRPr="00A47488">
        <w:rPr>
          <w:u w:val="single"/>
          <w:lang w:val="en-US"/>
        </w:rPr>
        <w:tab/>
      </w:r>
      <w:r w:rsidRPr="00A47488">
        <w:rPr>
          <w:u w:val="single"/>
          <w:lang w:val="en-US"/>
        </w:rPr>
        <w:tab/>
      </w:r>
      <w:r w:rsidRPr="00A47488">
        <w:rPr>
          <w:u w:val="single"/>
          <w:lang w:val="en-US"/>
        </w:rPr>
        <w:t>INTEGER (0..79)</w:t>
      </w:r>
    </w:p>
    <w:p w14:paraId="439D652F" w14:textId="77777777" w:rsidR="00AD1488" w:rsidRPr="00D05729" w:rsidRDefault="00AD1488" w:rsidP="00AD1488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  <w:t>...</w:t>
      </w:r>
    </w:p>
    <w:p w14:paraId="083FA414" w14:textId="77777777" w:rsidR="00AD1488" w:rsidRPr="00D05729" w:rsidRDefault="00AD1488" w:rsidP="00AD1488">
      <w:pPr>
        <w:pStyle w:val="PL"/>
        <w:shd w:val="clear" w:color="auto" w:fill="E6E6E6"/>
      </w:pPr>
      <w:r w:rsidRPr="00D05729">
        <w:tab/>
      </w:r>
      <w:r w:rsidRPr="00D05729">
        <w:tab/>
        <w:t>}</w:t>
      </w:r>
    </w:p>
    <w:p w14:paraId="0C864B3E" w14:textId="77777777" w:rsidR="00AD1488" w:rsidRPr="00D05729" w:rsidRDefault="00AD1488" w:rsidP="00AD1488">
      <w:pPr>
        <w:pStyle w:val="PL"/>
        <w:shd w:val="clear" w:color="auto" w:fill="E6E6E6"/>
      </w:pPr>
      <w:r w:rsidRPr="00D05729">
        <w:tab/>
        <w:t>}</w:t>
      </w:r>
    </w:p>
    <w:p w14:paraId="170130F0" w14:textId="77777777" w:rsidR="00AD1488" w:rsidRPr="00D05729" w:rsidRDefault="00AD1488" w:rsidP="00AD1488">
      <w:pPr>
        <w:pStyle w:val="PL"/>
        <w:shd w:val="clear" w:color="auto" w:fill="E6E6E6"/>
      </w:pPr>
      <w:r w:rsidRPr="00D05729">
        <w:t>}</w:t>
      </w:r>
    </w:p>
    <w:p w14:paraId="3391A75E" w14:textId="77777777" w:rsidR="00092C12" w:rsidRDefault="00092C12" w:rsidP="00092C12">
      <w:pPr>
        <w:pStyle w:val="PL"/>
        <w:shd w:val="clear" w:color="auto" w:fill="E6E6E6"/>
      </w:pPr>
    </w:p>
    <w:p w14:paraId="474C023B" w14:textId="77777777" w:rsidR="00092C12" w:rsidRPr="00D05729" w:rsidRDefault="00092C12" w:rsidP="00092C12">
      <w:pPr>
        <w:pStyle w:val="PL"/>
        <w:shd w:val="clear" w:color="auto" w:fill="E6E6E6"/>
      </w:pPr>
      <w:r w:rsidRPr="00D05729">
        <w:t>-- ASN1STOP</w:t>
      </w:r>
    </w:p>
    <w:p w14:paraId="49FE60A2" w14:textId="77777777" w:rsidR="00092C12" w:rsidRDefault="00092C12" w:rsidP="00092C12">
      <w:pPr>
        <w:pStyle w:val="Observation"/>
        <w:numPr>
          <w:ilvl w:val="0"/>
          <w:numId w:val="0"/>
        </w:numPr>
        <w:rPr>
          <w:rFonts w:ascii="Calibri" w:hAnsi="Calibri" w:cs="Calibri"/>
          <w:b w:val="0"/>
          <w:sz w:val="22"/>
          <w:szCs w:val="22"/>
        </w:rPr>
      </w:pPr>
    </w:p>
    <w:p w14:paraId="3ECE0077" w14:textId="1F17343F" w:rsidR="00092C12" w:rsidRDefault="00AD1488" w:rsidP="00092C12">
      <w:pPr>
        <w:pStyle w:val="Observation"/>
        <w:numPr>
          <w:ilvl w:val="0"/>
          <w:numId w:val="0"/>
        </w:numPr>
        <w:rPr>
          <w:rFonts w:ascii="Calibri" w:hAnsi="Calibri" w:cs="Calibri"/>
          <w:b w:val="0"/>
          <w:sz w:val="22"/>
          <w:szCs w:val="22"/>
        </w:rPr>
      </w:pPr>
      <w:r>
        <w:rPr>
          <w:rFonts w:ascii="Calibri" w:hAnsi="Calibri" w:cs="Calibri"/>
          <w:b w:val="0"/>
          <w:sz w:val="22"/>
          <w:szCs w:val="22"/>
        </w:rPr>
        <w:tab/>
      </w:r>
      <w:r>
        <w:rPr>
          <w:rFonts w:ascii="Calibri" w:hAnsi="Calibri" w:cs="Calibri"/>
          <w:b w:val="0"/>
          <w:sz w:val="22"/>
          <w:szCs w:val="22"/>
        </w:rPr>
        <w:tab/>
      </w:r>
      <w:r>
        <w:rPr>
          <w:rFonts w:ascii="Calibri" w:hAnsi="Calibri" w:cs="Calibri"/>
          <w:b w:val="0"/>
          <w:sz w:val="22"/>
          <w:szCs w:val="22"/>
        </w:rPr>
        <w:tab/>
      </w:r>
      <w:r>
        <w:rPr>
          <w:rFonts w:ascii="Calibri" w:hAnsi="Calibri" w:cs="Calibri"/>
          <w:b w:val="0"/>
          <w:sz w:val="22"/>
          <w:szCs w:val="22"/>
        </w:rPr>
        <w:tab/>
        <w:t>Fig. 1</w:t>
      </w:r>
      <w:r w:rsidR="00092C12">
        <w:rPr>
          <w:rFonts w:ascii="Calibri" w:hAnsi="Calibri" w:cs="Calibri"/>
          <w:b w:val="0"/>
          <w:sz w:val="22"/>
          <w:szCs w:val="22"/>
        </w:rPr>
        <w:t xml:space="preserve">: Proposed enhancement to IE </w:t>
      </w:r>
      <w:r w:rsidR="00092C12" w:rsidRPr="0019728B">
        <w:rPr>
          <w:rFonts w:ascii="Calibri" w:hAnsi="Calibri" w:cs="Calibri"/>
          <w:b w:val="0"/>
          <w:sz w:val="22"/>
          <w:szCs w:val="22"/>
        </w:rPr>
        <w:t>MeasGapConfig</w:t>
      </w:r>
      <w:r w:rsidR="00092C12" w:rsidDel="003449F2">
        <w:rPr>
          <w:rFonts w:ascii="Calibri" w:hAnsi="Calibri" w:cs="Calibri"/>
          <w:b w:val="0"/>
          <w:sz w:val="22"/>
          <w:szCs w:val="22"/>
        </w:rPr>
        <w:t xml:space="preserve"> </w:t>
      </w:r>
    </w:p>
    <w:p w14:paraId="7FF4B85B" w14:textId="77777777" w:rsidR="00092C12" w:rsidRDefault="00092C12" w:rsidP="00092C12">
      <w:pPr>
        <w:pStyle w:val="Observation"/>
        <w:numPr>
          <w:ilvl w:val="0"/>
          <w:numId w:val="0"/>
        </w:numPr>
        <w:rPr>
          <w:b w:val="0"/>
        </w:rPr>
      </w:pPr>
    </w:p>
    <w:p w14:paraId="6A51872C" w14:textId="77777777" w:rsidR="00092C12" w:rsidRDefault="00092C12" w:rsidP="00092C12">
      <w:pPr>
        <w:pStyle w:val="Proposal"/>
        <w:numPr>
          <w:ilvl w:val="0"/>
          <w:numId w:val="0"/>
        </w:numPr>
        <w:rPr>
          <w:b w:val="0"/>
        </w:rPr>
      </w:pPr>
      <w:bookmarkStart w:id="6" w:name="_Toc466075258"/>
      <w:bookmarkStart w:id="7" w:name="_Toc466075403"/>
      <w:r w:rsidRPr="007252CD">
        <w:rPr>
          <w:b w:val="0"/>
        </w:rPr>
        <w:t>The</w:t>
      </w:r>
      <w:r>
        <w:rPr>
          <w:b w:val="0"/>
        </w:rPr>
        <w:t xml:space="preserve"> description of the</w:t>
      </w:r>
      <w:r w:rsidRPr="007252CD">
        <w:rPr>
          <w:b w:val="0"/>
        </w:rPr>
        <w:t xml:space="preserve"> new </w:t>
      </w:r>
      <w:r>
        <w:rPr>
          <w:b w:val="0"/>
        </w:rPr>
        <w:t xml:space="preserve">proposed </w:t>
      </w:r>
      <w:r w:rsidRPr="007252CD">
        <w:rPr>
          <w:b w:val="0"/>
        </w:rPr>
        <w:t xml:space="preserve">IE </w:t>
      </w:r>
      <w:r>
        <w:rPr>
          <w:b w:val="0"/>
        </w:rPr>
        <w:t>is as follows:</w:t>
      </w:r>
      <w:bookmarkEnd w:id="6"/>
      <w:bookmarkEnd w:id="7"/>
      <w:r w:rsidRPr="007252CD">
        <w:rPr>
          <w:b w:val="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7"/>
        <w:gridCol w:w="8312"/>
      </w:tblGrid>
      <w:tr w:rsidR="00092C12" w14:paraId="373C9FEE" w14:textId="77777777" w:rsidTr="003A3EE1">
        <w:tc>
          <w:tcPr>
            <w:tcW w:w="1317" w:type="dxa"/>
          </w:tcPr>
          <w:p w14:paraId="54BB9699" w14:textId="77777777" w:rsidR="00092C12" w:rsidRDefault="00092C12" w:rsidP="003A3EE1">
            <w:pPr>
              <w:pStyle w:val="Observation"/>
              <w:numPr>
                <w:ilvl w:val="0"/>
                <w:numId w:val="0"/>
              </w:numPr>
              <w:rPr>
                <w:b w:val="0"/>
              </w:rPr>
            </w:pPr>
            <w:r>
              <w:rPr>
                <w:u w:val="single"/>
              </w:rPr>
              <w:t>perCCGaps</w:t>
            </w:r>
          </w:p>
        </w:tc>
        <w:tc>
          <w:tcPr>
            <w:tcW w:w="8312" w:type="dxa"/>
          </w:tcPr>
          <w:p w14:paraId="3B8D4FD6" w14:textId="199880D9" w:rsidR="00092C12" w:rsidRDefault="00092C12" w:rsidP="003A3EE1">
            <w:pPr>
              <w:pStyle w:val="Observation"/>
              <w:numPr>
                <w:ilvl w:val="0"/>
                <w:numId w:val="0"/>
              </w:numPr>
              <w:rPr>
                <w:b w:val="0"/>
              </w:rPr>
            </w:pPr>
            <w:r w:rsidRPr="007252CD">
              <w:rPr>
                <w:b w:val="0"/>
              </w:rPr>
              <w:t>This IE specifies the component carrier</w:t>
            </w:r>
            <w:r w:rsidR="004D2A2F">
              <w:rPr>
                <w:b w:val="0"/>
              </w:rPr>
              <w:t>s</w:t>
            </w:r>
            <w:r w:rsidRPr="007252CD">
              <w:rPr>
                <w:b w:val="0"/>
              </w:rPr>
              <w:t xml:space="preserve"> on which the network configures a </w:t>
            </w:r>
            <w:r>
              <w:rPr>
                <w:b w:val="0"/>
              </w:rPr>
              <w:t xml:space="preserve">measurement </w:t>
            </w:r>
            <w:r w:rsidRPr="007252CD">
              <w:rPr>
                <w:b w:val="0"/>
              </w:rPr>
              <w:t>gap.</w:t>
            </w:r>
            <w:r w:rsidR="00A47488">
              <w:rPr>
                <w:b w:val="0"/>
              </w:rPr>
              <w:t xml:space="preserve"> B</w:t>
            </w:r>
            <w:r w:rsidR="004D2A2F">
              <w:rPr>
                <w:b w:val="0"/>
              </w:rPr>
              <w:t>it 0</w:t>
            </w:r>
            <w:r w:rsidR="00A47488">
              <w:rPr>
                <w:b w:val="0"/>
              </w:rPr>
              <w:t xml:space="preserve"> refers to </w:t>
            </w:r>
            <w:r w:rsidR="004D2A2F" w:rsidRPr="004D2A2F">
              <w:rPr>
                <w:b w:val="0"/>
              </w:rPr>
              <w:t>S</w:t>
            </w:r>
            <w:r w:rsidR="004D2A2F">
              <w:rPr>
                <w:b w:val="0"/>
              </w:rPr>
              <w:t>erv</w:t>
            </w:r>
            <w:r w:rsidR="004D2A2F" w:rsidRPr="004D2A2F">
              <w:rPr>
                <w:b w:val="0"/>
              </w:rPr>
              <w:t xml:space="preserve">CellIndex </w:t>
            </w:r>
            <w:r w:rsidR="004D2A2F">
              <w:rPr>
                <w:b w:val="0"/>
              </w:rPr>
              <w:t xml:space="preserve">0, </w:t>
            </w:r>
            <w:r w:rsidR="004D2A2F">
              <w:rPr>
                <w:b w:val="0"/>
              </w:rPr>
              <w:t>B</w:t>
            </w:r>
            <w:r w:rsidR="004D2A2F">
              <w:rPr>
                <w:b w:val="0"/>
              </w:rPr>
              <w:t>it 1</w:t>
            </w:r>
            <w:r w:rsidR="004D2A2F">
              <w:rPr>
                <w:b w:val="0"/>
              </w:rPr>
              <w:t xml:space="preserve"> refers to </w:t>
            </w:r>
            <w:r w:rsidR="004D2A2F" w:rsidRPr="004D2A2F">
              <w:rPr>
                <w:b w:val="0"/>
              </w:rPr>
              <w:t>S</w:t>
            </w:r>
            <w:r w:rsidR="004D2A2F">
              <w:rPr>
                <w:b w:val="0"/>
              </w:rPr>
              <w:t>erv</w:t>
            </w:r>
            <w:r w:rsidR="004D2A2F" w:rsidRPr="004D2A2F">
              <w:rPr>
                <w:b w:val="0"/>
              </w:rPr>
              <w:t xml:space="preserve">CellIndex </w:t>
            </w:r>
            <w:r w:rsidR="004D2A2F">
              <w:rPr>
                <w:b w:val="0"/>
              </w:rPr>
              <w:t>1</w:t>
            </w:r>
            <w:r w:rsidR="004D2A2F">
              <w:rPr>
                <w:b w:val="0"/>
              </w:rPr>
              <w:t>,</w:t>
            </w:r>
            <w:r w:rsidR="004D2A2F">
              <w:rPr>
                <w:b w:val="0"/>
              </w:rPr>
              <w:t xml:space="preserve"> and so on. “1“ </w:t>
            </w:r>
            <w:r>
              <w:rPr>
                <w:b w:val="0"/>
              </w:rPr>
              <w:t xml:space="preserve">indicates a measurement gaps is configured on the </w:t>
            </w:r>
            <w:r w:rsidR="004D2A2F">
              <w:rPr>
                <w:b w:val="0"/>
              </w:rPr>
              <w:t>corresponding</w:t>
            </w:r>
            <w:r>
              <w:rPr>
                <w:b w:val="0"/>
              </w:rPr>
              <w:t xml:space="preserve"> component carrier</w:t>
            </w:r>
            <w:r w:rsidR="00E01719">
              <w:rPr>
                <w:b w:val="0"/>
              </w:rPr>
              <w:t>.</w:t>
            </w:r>
          </w:p>
        </w:tc>
      </w:tr>
    </w:tbl>
    <w:p w14:paraId="2BD04979" w14:textId="77777777" w:rsidR="00092C12" w:rsidRDefault="00092C12" w:rsidP="00092C12">
      <w:pPr>
        <w:pStyle w:val="Observation"/>
        <w:numPr>
          <w:ilvl w:val="0"/>
          <w:numId w:val="0"/>
        </w:numPr>
        <w:rPr>
          <w:b w:val="0"/>
        </w:rPr>
      </w:pPr>
    </w:p>
    <w:p w14:paraId="5E91AE93" w14:textId="0B76E726" w:rsidR="002D6C9B" w:rsidRDefault="00092C12" w:rsidP="003A3EE1">
      <w:pPr>
        <w:overflowPunct/>
        <w:textAlignment w:val="auto"/>
      </w:pPr>
      <w:r w:rsidRPr="00A957A3">
        <w:t>The network should make sure that the eventual gap configuration is based on a cohesive consideration of gap requir</w:t>
      </w:r>
      <w:r>
        <w:t xml:space="preserve">ements for each measurement ID since the </w:t>
      </w:r>
      <w:r w:rsidR="004D2A2F">
        <w:t>terminal would</w:t>
      </w:r>
      <w:r>
        <w:t xml:space="preserve"> report the requirement for measurement gaps per configured me</w:t>
      </w:r>
      <w:r w:rsidR="003A02A1">
        <w:t xml:space="preserve">asurement ID. The network </w:t>
      </w:r>
      <w:r w:rsidR="00C20510">
        <w:t>should</w:t>
      </w:r>
      <w:r>
        <w:t xml:space="preserve"> combine the</w:t>
      </w:r>
      <w:r w:rsidR="00C20510">
        <w:t xml:space="preserve"> per CC need for gap indications for each band to measure, and </w:t>
      </w:r>
      <w:r>
        <w:t xml:space="preserve">configure </w:t>
      </w:r>
      <w:r w:rsidR="00C20510">
        <w:t xml:space="preserve">the UE with per CC </w:t>
      </w:r>
      <w:r>
        <w:t>gaps accordingly.</w:t>
      </w:r>
    </w:p>
    <w:p w14:paraId="3A6CA501" w14:textId="77777777" w:rsidR="00092C12" w:rsidRPr="003006E1" w:rsidRDefault="00092C12" w:rsidP="009E4990">
      <w:pPr>
        <w:pStyle w:val="Observation"/>
        <w:numPr>
          <w:ilvl w:val="0"/>
          <w:numId w:val="0"/>
        </w:numPr>
        <w:tabs>
          <w:tab w:val="clear" w:pos="1701"/>
          <w:tab w:val="left" w:pos="1800"/>
        </w:tabs>
        <w:rPr>
          <w:b w:val="0"/>
        </w:rPr>
      </w:pPr>
    </w:p>
    <w:p w14:paraId="0C0BF3A7" w14:textId="2AEE5E62" w:rsidR="00092C12" w:rsidRDefault="00C20510" w:rsidP="00C20510">
      <w:pPr>
        <w:pStyle w:val="Proposal"/>
      </w:pPr>
      <w:bookmarkStart w:id="8" w:name="_Toc466075259"/>
      <w:bookmarkStart w:id="9" w:name="_Toc466075404"/>
      <w:r>
        <w:t>The MeasGapC</w:t>
      </w:r>
      <w:r w:rsidR="00092C12" w:rsidRPr="0019728B">
        <w:t xml:space="preserve">onfig </w:t>
      </w:r>
      <w:r w:rsidR="00092C12">
        <w:t>is</w:t>
      </w:r>
      <w:r w:rsidR="00092C12" w:rsidRPr="0019728B">
        <w:t xml:space="preserve"> </w:t>
      </w:r>
      <w:r>
        <w:t>extended</w:t>
      </w:r>
      <w:r w:rsidR="00092C12" w:rsidRPr="0019728B">
        <w:t xml:space="preserve"> to </w:t>
      </w:r>
      <w:r>
        <w:br/>
        <w:t>-</w:t>
      </w:r>
      <w:r>
        <w:tab/>
      </w:r>
      <w:r w:rsidR="00092C12">
        <w:t xml:space="preserve">configure </w:t>
      </w:r>
      <w:r>
        <w:t>measurement gaps</w:t>
      </w:r>
      <w:r w:rsidR="00092C12">
        <w:t xml:space="preserve"> </w:t>
      </w:r>
      <w:r>
        <w:t xml:space="preserve">per </w:t>
      </w:r>
      <w:r w:rsidR="00092C12">
        <w:t>component carrier</w:t>
      </w:r>
      <w:r>
        <w:t xml:space="preserve">, and </w:t>
      </w:r>
      <w:r>
        <w:br/>
        <w:t>-</w:t>
      </w:r>
      <w:r>
        <w:tab/>
        <w:t>configure use of new short gap pattern.</w:t>
      </w:r>
      <w:bookmarkEnd w:id="8"/>
      <w:bookmarkEnd w:id="9"/>
      <w:r>
        <w:t xml:space="preserve"> </w:t>
      </w:r>
    </w:p>
    <w:p w14:paraId="17ADD301" w14:textId="77777777" w:rsidR="00C20510" w:rsidRDefault="00C20510" w:rsidP="00092C12">
      <w:pPr>
        <w:pStyle w:val="Observation"/>
        <w:numPr>
          <w:ilvl w:val="0"/>
          <w:numId w:val="0"/>
        </w:numPr>
        <w:rPr>
          <w:b w:val="0"/>
        </w:rPr>
      </w:pPr>
    </w:p>
    <w:p w14:paraId="284821CD" w14:textId="0379562D" w:rsidR="00092C12" w:rsidRPr="00634C29" w:rsidRDefault="00E01719" w:rsidP="00092C12">
      <w:pPr>
        <w:pStyle w:val="Observation"/>
        <w:numPr>
          <w:ilvl w:val="0"/>
          <w:numId w:val="0"/>
        </w:numPr>
      </w:pPr>
      <w:r>
        <w:rPr>
          <w:b w:val="0"/>
        </w:rPr>
        <w:t xml:space="preserve">The same principle for introducing per CC need for gap for measurements </w:t>
      </w:r>
      <w:r w:rsidR="00CE1A02">
        <w:rPr>
          <w:b w:val="0"/>
        </w:rPr>
        <w:t xml:space="preserve">as discussed in this document </w:t>
      </w:r>
      <w:r>
        <w:rPr>
          <w:b w:val="0"/>
        </w:rPr>
        <w:t xml:space="preserve">can be applied for measurement gaps for interruption control.  </w:t>
      </w:r>
    </w:p>
    <w:p w14:paraId="7245875E" w14:textId="77777777" w:rsidR="00092C12" w:rsidRDefault="00092C12" w:rsidP="00092C12">
      <w:pPr>
        <w:pStyle w:val="Heading1"/>
      </w:pPr>
      <w:r w:rsidRPr="00CE0424">
        <w:t>Conclusion</w:t>
      </w:r>
    </w:p>
    <w:p w14:paraId="0CC03FDF" w14:textId="1E9322D8" w:rsidR="00A7638A" w:rsidRPr="007672FC" w:rsidRDefault="00092C12" w:rsidP="00A7638A">
      <w:pPr>
        <w:overflowPunct/>
        <w:spacing w:after="0"/>
        <w:jc w:val="left"/>
        <w:textAlignment w:val="auto"/>
        <w:rPr>
          <w:rFonts w:cs="Arial"/>
        </w:rPr>
      </w:pPr>
      <w:r>
        <w:t xml:space="preserve">In this contribution, signalling methodology based on RAN 4 LS option 2 for configuring per component carrier measurement gaps have been proposed. </w:t>
      </w:r>
      <w:r w:rsidR="007672FC">
        <w:rPr>
          <w:rFonts w:cs="Arial"/>
        </w:rPr>
        <w:t xml:space="preserve">The main RAN 4 requirement </w:t>
      </w:r>
      <w:r w:rsidR="00CE1A02">
        <w:rPr>
          <w:rFonts w:cs="Arial"/>
        </w:rPr>
        <w:t>for</w:t>
      </w:r>
      <w:r w:rsidR="007672FC">
        <w:rPr>
          <w:rFonts w:cs="Arial"/>
        </w:rPr>
        <w:t xml:space="preserve"> this feature is the possibility for network to configure measurement gaps on individual component carrier</w:t>
      </w:r>
      <w:r w:rsidR="009E54E9">
        <w:rPr>
          <w:rFonts w:cs="Arial"/>
        </w:rPr>
        <w:t xml:space="preserve"> compared to current requirement to have gaps on all carriers.</w:t>
      </w:r>
      <w:r w:rsidR="007672FC">
        <w:rPr>
          <w:rFonts w:cs="Arial"/>
        </w:rPr>
        <w:t xml:space="preserve"> </w:t>
      </w:r>
    </w:p>
    <w:p w14:paraId="70670F71" w14:textId="52379CBD" w:rsidR="00092C12" w:rsidRPr="007672FC" w:rsidRDefault="00092C12" w:rsidP="003A02A1">
      <w:pPr>
        <w:overflowPunct/>
        <w:spacing w:after="0"/>
        <w:jc w:val="left"/>
        <w:textAlignment w:val="auto"/>
        <w:rPr>
          <w:rFonts w:cs="Arial"/>
        </w:rPr>
      </w:pPr>
    </w:p>
    <w:p w14:paraId="460A0581" w14:textId="77777777" w:rsidR="00607E3D" w:rsidRDefault="00CE1A02" w:rsidP="00092C12">
      <w:pPr>
        <w:pStyle w:val="BodyText"/>
        <w:rPr>
          <w:noProof/>
        </w:rPr>
      </w:pPr>
      <w:r>
        <w:t>Based on the discussion in this document, we ask RAN2 to agree on the following proposals</w:t>
      </w:r>
      <w:r w:rsidR="00092C12" w:rsidRPr="00CE0424">
        <w:t>:</w:t>
      </w:r>
      <w:r w:rsidR="00092C12">
        <w:rPr>
          <w:b/>
          <w:bCs/>
        </w:rPr>
        <w:fldChar w:fldCharType="begin"/>
      </w:r>
      <w:r w:rsidR="00092C12">
        <w:rPr>
          <w:b/>
          <w:bCs/>
        </w:rPr>
        <w:instrText xml:space="preserve"> TOC \f \n \p " " \t "Proposal;1" </w:instrText>
      </w:r>
      <w:r w:rsidR="00092C12">
        <w:rPr>
          <w:b/>
          <w:bCs/>
        </w:rPr>
        <w:fldChar w:fldCharType="separate"/>
      </w:r>
    </w:p>
    <w:p w14:paraId="098208EC" w14:textId="77777777" w:rsidR="00607E3D" w:rsidRDefault="00607E3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lastRenderedPageBreak/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Introduce UE capability signalling such that UE can indicate need for gaps per measurement frequency for each downlink band (component carrier) in a band combination.</w:t>
      </w:r>
    </w:p>
    <w:p w14:paraId="0DCF15C2" w14:textId="6696C826" w:rsidR="00607E3D" w:rsidRDefault="00607E3D" w:rsidP="00607E3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RAN2/RAN4 to consider whether the per CC need for gaps for a band combination can be used by eNB to infer the per CC need for gaps for the fall back band combinations.</w:t>
      </w:r>
    </w:p>
    <w:p w14:paraId="5C82630E" w14:textId="07A7B8B4" w:rsidR="00607E3D" w:rsidRDefault="00607E3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The MeasGapConfig is extended to  </w:t>
      </w:r>
      <w:r>
        <w:br/>
        <w:t xml:space="preserve">- configure measurement gaps per component carrier, and  </w:t>
      </w:r>
      <w:r>
        <w:br/>
        <w:t>- configure use of new short gap pattern.</w:t>
      </w:r>
    </w:p>
    <w:p w14:paraId="6AF0933C" w14:textId="3AF7CE0F" w:rsidR="00092C12" w:rsidRPr="00CE0424" w:rsidRDefault="00092C12" w:rsidP="00607E3D">
      <w:pPr>
        <w:pStyle w:val="Proposal"/>
        <w:numPr>
          <w:ilvl w:val="0"/>
          <w:numId w:val="0"/>
        </w:numPr>
      </w:pPr>
      <w:r>
        <w:rPr>
          <w:b w:val="0"/>
          <w:bCs w:val="0"/>
        </w:rPr>
        <w:fldChar w:fldCharType="end"/>
      </w:r>
    </w:p>
    <w:p w14:paraId="2A4D5ABC" w14:textId="77777777" w:rsidR="00092C12" w:rsidRPr="00CE0424" w:rsidRDefault="00092C12" w:rsidP="00092C12">
      <w:pPr>
        <w:pStyle w:val="Heading1"/>
      </w:pPr>
      <w:bookmarkStart w:id="10" w:name="_In-sequence_SDU_delivery"/>
      <w:bookmarkEnd w:id="10"/>
      <w:r w:rsidRPr="00CE0424">
        <w:t>References</w:t>
      </w:r>
    </w:p>
    <w:p w14:paraId="749EB489" w14:textId="77777777" w:rsidR="00092C12" w:rsidRDefault="00092C12" w:rsidP="00092C12">
      <w:pPr>
        <w:pStyle w:val="Reference"/>
        <w:rPr>
          <w:rFonts w:cs="Arial"/>
          <w:bCs/>
          <w:color w:val="000000"/>
        </w:rPr>
      </w:pPr>
      <w:bookmarkStart w:id="11" w:name="_Ref174151459"/>
      <w:bookmarkStart w:id="12" w:name="_Ref189809556"/>
      <w:r w:rsidRPr="005A74E0">
        <w:rPr>
          <w:rFonts w:cs="Arial"/>
          <w:bCs/>
          <w:color w:val="000000"/>
        </w:rPr>
        <w:t xml:space="preserve">R4-167024, </w:t>
      </w:r>
      <w:r w:rsidRPr="00400329">
        <w:rPr>
          <w:rFonts w:cs="Arial"/>
          <w:bCs/>
          <w:color w:val="000000"/>
        </w:rPr>
        <w:t>LS on Measurement gap enhancement</w:t>
      </w:r>
      <w:r>
        <w:rPr>
          <w:rFonts w:cs="Arial"/>
          <w:bCs/>
          <w:color w:val="000000"/>
        </w:rPr>
        <w:t>,</w:t>
      </w:r>
      <w:r w:rsidRPr="005A74E0">
        <w:rPr>
          <w:rFonts w:cs="Arial"/>
          <w:bCs/>
          <w:color w:val="000000"/>
        </w:rPr>
        <w:t xml:space="preserve"> </w:t>
      </w:r>
      <w:r w:rsidRPr="00400329">
        <w:rPr>
          <w:rFonts w:cs="Arial"/>
          <w:bCs/>
          <w:color w:val="000000"/>
        </w:rPr>
        <w:t>RAN WG4</w:t>
      </w:r>
      <w:r>
        <w:rPr>
          <w:rFonts w:cs="Arial"/>
          <w:bCs/>
          <w:color w:val="000000"/>
        </w:rPr>
        <w:t xml:space="preserve">, </w:t>
      </w:r>
      <w:r w:rsidRPr="005A74E0">
        <w:rPr>
          <w:rFonts w:cs="Arial"/>
          <w:bCs/>
          <w:color w:val="000000"/>
        </w:rPr>
        <w:t>3GPP TSG-RAN WG4 Meeting #80, 22-26 August, 2016.</w:t>
      </w:r>
    </w:p>
    <w:p w14:paraId="0780EE99" w14:textId="77777777" w:rsidR="00092C12" w:rsidRPr="00931C5B" w:rsidRDefault="00092C12" w:rsidP="00092C12">
      <w:pPr>
        <w:pStyle w:val="Reference"/>
      </w:pPr>
      <w:r>
        <w:t>R2-166955,</w:t>
      </w:r>
      <w:r w:rsidRPr="00931C5B">
        <w:t xml:space="preserve"> </w:t>
      </w:r>
      <w:r w:rsidRPr="008F6067">
        <w:t>Signalling of Short gaps and per component carrier measurements</w:t>
      </w:r>
      <w:r>
        <w:t>,</w:t>
      </w:r>
      <w:r w:rsidRPr="00931C5B">
        <w:t xml:space="preserve"> </w:t>
      </w:r>
      <w:r w:rsidRPr="00CE0424">
        <w:t>3GPP TSG-RAN WG</w:t>
      </w:r>
      <w:r>
        <w:t>2</w:t>
      </w:r>
      <w:r w:rsidRPr="00CE0424">
        <w:t xml:space="preserve"> #</w:t>
      </w:r>
      <w:r>
        <w:t>95bis,</w:t>
      </w:r>
      <w:r w:rsidRPr="00931C5B">
        <w:t xml:space="preserve"> 10th – 14th October 2016</w:t>
      </w:r>
    </w:p>
    <w:bookmarkEnd w:id="11"/>
    <w:bookmarkEnd w:id="12"/>
    <w:p w14:paraId="784E1CC0" w14:textId="77777777" w:rsidR="00092C12" w:rsidRPr="00CE0424" w:rsidRDefault="00092C12" w:rsidP="00092C12">
      <w:pPr>
        <w:pStyle w:val="Reference"/>
        <w:numPr>
          <w:ilvl w:val="0"/>
          <w:numId w:val="0"/>
        </w:numPr>
      </w:pPr>
    </w:p>
    <w:p w14:paraId="67B1E24A" w14:textId="77777777" w:rsidR="00092C12" w:rsidRPr="008A6533" w:rsidRDefault="00092C12" w:rsidP="00092C12"/>
    <w:p w14:paraId="2E432A7E" w14:textId="77777777" w:rsidR="003A7EF3" w:rsidRPr="00092C12" w:rsidRDefault="003A7EF3" w:rsidP="00092C12"/>
    <w:sectPr w:rsidR="003A7EF3" w:rsidRPr="00092C12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2D34C3" w14:textId="77777777" w:rsidR="009A5CA8" w:rsidRDefault="009A5CA8">
      <w:r>
        <w:separator/>
      </w:r>
    </w:p>
  </w:endnote>
  <w:endnote w:type="continuationSeparator" w:id="0">
    <w:p w14:paraId="6CEEE387" w14:textId="77777777" w:rsidR="009A5CA8" w:rsidRDefault="009A5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80C750" w14:textId="58F8E7A1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07E3D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07E3D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EC22B8" w14:textId="77777777" w:rsidR="009A5CA8" w:rsidRDefault="009A5CA8">
      <w:r>
        <w:separator/>
      </w:r>
    </w:p>
  </w:footnote>
  <w:footnote w:type="continuationSeparator" w:id="0">
    <w:p w14:paraId="6DE590A3" w14:textId="77777777" w:rsidR="009A5CA8" w:rsidRDefault="009A5C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51576B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472F9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732F01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7AF3C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00421F7"/>
    <w:multiLevelType w:val="hybridMultilevel"/>
    <w:tmpl w:val="672EEC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0846C578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BEE679B"/>
    <w:multiLevelType w:val="hybridMultilevel"/>
    <w:tmpl w:val="7F52F8E8"/>
    <w:lvl w:ilvl="0" w:tplc="16B463E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823D81"/>
    <w:multiLevelType w:val="hybridMultilevel"/>
    <w:tmpl w:val="57C4855A"/>
    <w:lvl w:ilvl="0" w:tplc="9AECE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002F30"/>
    <w:multiLevelType w:val="hybridMultilevel"/>
    <w:tmpl w:val="DE90EEAA"/>
    <w:lvl w:ilvl="0" w:tplc="2092F0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4B6687"/>
    <w:multiLevelType w:val="hybridMultilevel"/>
    <w:tmpl w:val="35568A8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CD3628"/>
    <w:multiLevelType w:val="hybridMultilevel"/>
    <w:tmpl w:val="5930EAA6"/>
    <w:lvl w:ilvl="0" w:tplc="9AECE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5EAD3A">
      <w:start w:val="15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8436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B880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A270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CA4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7052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EEF5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AE64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738346D4"/>
    <w:multiLevelType w:val="hybridMultilevel"/>
    <w:tmpl w:val="8B769FA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</w:num>
  <w:num w:numId="3">
    <w:abstractNumId w:val="8"/>
  </w:num>
  <w:num w:numId="4">
    <w:abstractNumId w:val="9"/>
  </w:num>
  <w:num w:numId="5">
    <w:abstractNumId w:val="6"/>
  </w:num>
  <w:num w:numId="6">
    <w:abstractNumId w:val="11"/>
  </w:num>
  <w:num w:numId="7">
    <w:abstractNumId w:val="15"/>
  </w:num>
  <w:num w:numId="8">
    <w:abstractNumId w:val="7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4"/>
  </w:num>
  <w:num w:numId="15">
    <w:abstractNumId w:val="10"/>
  </w:num>
  <w:num w:numId="16">
    <w:abstractNumId w:val="18"/>
  </w:num>
  <w:num w:numId="17">
    <w:abstractNumId w:val="20"/>
  </w:num>
  <w:num w:numId="18">
    <w:abstractNumId w:val="14"/>
  </w:num>
  <w:num w:numId="19">
    <w:abstractNumId w:val="8"/>
    <w:lvlOverride w:ilvl="0">
      <w:startOverride w:val="1"/>
    </w:lvlOverride>
  </w:num>
  <w:num w:numId="20">
    <w:abstractNumId w:val="13"/>
    <w:lvlOverride w:ilvl="0">
      <w:startOverride w:val="1"/>
    </w:lvlOverride>
  </w:num>
  <w:num w:numId="21">
    <w:abstractNumId w:val="17"/>
  </w:num>
  <w:num w:numId="22">
    <w:abstractNumId w:val="13"/>
  </w:num>
  <w:num w:numId="23">
    <w:abstractNumId w:val="13"/>
  </w:num>
  <w:num w:numId="24">
    <w:abstractNumId w:val="13"/>
    <w:lvlOverride w:ilvl="0">
      <w:startOverride w:val="1"/>
    </w:lvlOverride>
  </w:num>
  <w:num w:numId="25">
    <w:abstractNumId w:val="16"/>
  </w:num>
  <w:num w:numId="26">
    <w:abstractNumId w:val="13"/>
    <w:lvlOverride w:ilvl="0">
      <w:startOverride w:val="1"/>
    </w:lvlOverride>
  </w:num>
  <w:num w:numId="27">
    <w:abstractNumId w:val="13"/>
  </w:num>
  <w:num w:numId="28">
    <w:abstractNumId w:val="13"/>
  </w:num>
  <w:num w:numId="29">
    <w:abstractNumId w:val="13"/>
    <w:lvlOverride w:ilvl="0">
      <w:startOverride w:val="1"/>
    </w:lvlOverride>
  </w:num>
  <w:num w:numId="30">
    <w:abstractNumId w:val="13"/>
  </w:num>
  <w:num w:numId="31">
    <w:abstractNumId w:val="8"/>
  </w:num>
  <w:num w:numId="32">
    <w:abstractNumId w:val="8"/>
  </w:num>
  <w:num w:numId="33">
    <w:abstractNumId w:val="8"/>
    <w:lvlOverride w:ilvl="0">
      <w:startOverride w:val="1"/>
    </w:lvlOverride>
  </w:num>
  <w:num w:numId="34">
    <w:abstractNumId w:val="8"/>
  </w:num>
  <w:num w:numId="35">
    <w:abstractNumId w:val="8"/>
  </w:num>
  <w:num w:numId="36">
    <w:abstractNumId w:val="13"/>
  </w:num>
  <w:num w:numId="37">
    <w:abstractNumId w:val="13"/>
  </w:num>
  <w:num w:numId="38">
    <w:abstractNumId w:val="13"/>
    <w:lvlOverride w:ilvl="0">
      <w:startOverride w:val="1"/>
    </w:lvlOverride>
  </w:num>
  <w:num w:numId="39">
    <w:abstractNumId w:val="13"/>
  </w:num>
  <w:num w:numId="40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42C0"/>
    <w:rsid w:val="00015D15"/>
    <w:rsid w:val="0002564D"/>
    <w:rsid w:val="00025ECA"/>
    <w:rsid w:val="00027939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6631B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2C12"/>
    <w:rsid w:val="00093474"/>
    <w:rsid w:val="0009510F"/>
    <w:rsid w:val="00097C2B"/>
    <w:rsid w:val="000A1B7B"/>
    <w:rsid w:val="000A56F2"/>
    <w:rsid w:val="000B2719"/>
    <w:rsid w:val="000B3A8F"/>
    <w:rsid w:val="000B4AB9"/>
    <w:rsid w:val="000B58C3"/>
    <w:rsid w:val="000B61E9"/>
    <w:rsid w:val="000C165A"/>
    <w:rsid w:val="000C22AF"/>
    <w:rsid w:val="000C2E19"/>
    <w:rsid w:val="000C47CC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0AF7"/>
    <w:rsid w:val="00132FD0"/>
    <w:rsid w:val="001344C0"/>
    <w:rsid w:val="001346FA"/>
    <w:rsid w:val="00135252"/>
    <w:rsid w:val="00137AB5"/>
    <w:rsid w:val="00137F0B"/>
    <w:rsid w:val="00145C96"/>
    <w:rsid w:val="00151E23"/>
    <w:rsid w:val="001521CA"/>
    <w:rsid w:val="001526E0"/>
    <w:rsid w:val="001551B5"/>
    <w:rsid w:val="001643A8"/>
    <w:rsid w:val="001659C1"/>
    <w:rsid w:val="00173786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193"/>
    <w:rsid w:val="001A6CBA"/>
    <w:rsid w:val="001B0D97"/>
    <w:rsid w:val="001B5A5D"/>
    <w:rsid w:val="001B6149"/>
    <w:rsid w:val="001C0E72"/>
    <w:rsid w:val="001C18AD"/>
    <w:rsid w:val="001C1CE5"/>
    <w:rsid w:val="001C2C07"/>
    <w:rsid w:val="001C3D2A"/>
    <w:rsid w:val="001C6495"/>
    <w:rsid w:val="001D51BA"/>
    <w:rsid w:val="001D6342"/>
    <w:rsid w:val="001D6D53"/>
    <w:rsid w:val="001E58E2"/>
    <w:rsid w:val="001E7AED"/>
    <w:rsid w:val="001F3916"/>
    <w:rsid w:val="001F54C5"/>
    <w:rsid w:val="001F662C"/>
    <w:rsid w:val="001F6A82"/>
    <w:rsid w:val="001F7074"/>
    <w:rsid w:val="00200490"/>
    <w:rsid w:val="00201F3A"/>
    <w:rsid w:val="00203F96"/>
    <w:rsid w:val="00205531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66F4"/>
    <w:rsid w:val="00230765"/>
    <w:rsid w:val="002319E4"/>
    <w:rsid w:val="0023452E"/>
    <w:rsid w:val="00235632"/>
    <w:rsid w:val="00235872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1EE8"/>
    <w:rsid w:val="0028280A"/>
    <w:rsid w:val="00286ACD"/>
    <w:rsid w:val="00287838"/>
    <w:rsid w:val="002907B5"/>
    <w:rsid w:val="00292EB7"/>
    <w:rsid w:val="00293FDD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38BF"/>
    <w:rsid w:val="002D6C9B"/>
    <w:rsid w:val="002D7637"/>
    <w:rsid w:val="002E17F2"/>
    <w:rsid w:val="002E7CAE"/>
    <w:rsid w:val="002F157E"/>
    <w:rsid w:val="002F2771"/>
    <w:rsid w:val="002F37A9"/>
    <w:rsid w:val="003006E1"/>
    <w:rsid w:val="00301CE6"/>
    <w:rsid w:val="0030256B"/>
    <w:rsid w:val="0030501F"/>
    <w:rsid w:val="00307BA1"/>
    <w:rsid w:val="003112E4"/>
    <w:rsid w:val="00311702"/>
    <w:rsid w:val="00311E82"/>
    <w:rsid w:val="00313FD6"/>
    <w:rsid w:val="003143BD"/>
    <w:rsid w:val="003167C4"/>
    <w:rsid w:val="00317B01"/>
    <w:rsid w:val="0032016C"/>
    <w:rsid w:val="003203ED"/>
    <w:rsid w:val="00322BF2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0102"/>
    <w:rsid w:val="0035482C"/>
    <w:rsid w:val="00357380"/>
    <w:rsid w:val="003602D9"/>
    <w:rsid w:val="003604CE"/>
    <w:rsid w:val="003649EC"/>
    <w:rsid w:val="00370E47"/>
    <w:rsid w:val="003742AC"/>
    <w:rsid w:val="00377CE1"/>
    <w:rsid w:val="00385BF0"/>
    <w:rsid w:val="003939FF"/>
    <w:rsid w:val="003A02A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2C15"/>
    <w:rsid w:val="004C3898"/>
    <w:rsid w:val="004C7B84"/>
    <w:rsid w:val="004D2A2F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38D0"/>
    <w:rsid w:val="005340D8"/>
    <w:rsid w:val="00534B59"/>
    <w:rsid w:val="00536759"/>
    <w:rsid w:val="00537C62"/>
    <w:rsid w:val="00546970"/>
    <w:rsid w:val="00554E19"/>
    <w:rsid w:val="0056121F"/>
    <w:rsid w:val="00570CF2"/>
    <w:rsid w:val="00572505"/>
    <w:rsid w:val="00580202"/>
    <w:rsid w:val="00582809"/>
    <w:rsid w:val="0058798C"/>
    <w:rsid w:val="005900FA"/>
    <w:rsid w:val="005935A4"/>
    <w:rsid w:val="005948C2"/>
    <w:rsid w:val="00595DCA"/>
    <w:rsid w:val="00595DEC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4D03"/>
    <w:rsid w:val="005F618C"/>
    <w:rsid w:val="005F70BD"/>
    <w:rsid w:val="005F7E52"/>
    <w:rsid w:val="0060283C"/>
    <w:rsid w:val="00604F14"/>
    <w:rsid w:val="00605945"/>
    <w:rsid w:val="00605F62"/>
    <w:rsid w:val="00607E3D"/>
    <w:rsid w:val="0061041D"/>
    <w:rsid w:val="00611B83"/>
    <w:rsid w:val="00613257"/>
    <w:rsid w:val="006167AE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119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3DA2"/>
    <w:rsid w:val="00695FC2"/>
    <w:rsid w:val="00696949"/>
    <w:rsid w:val="00697052"/>
    <w:rsid w:val="006A1ECD"/>
    <w:rsid w:val="006A46FB"/>
    <w:rsid w:val="006A4993"/>
    <w:rsid w:val="006A49BA"/>
    <w:rsid w:val="006A5E28"/>
    <w:rsid w:val="006A697B"/>
    <w:rsid w:val="006A7AFF"/>
    <w:rsid w:val="006B1816"/>
    <w:rsid w:val="006B2099"/>
    <w:rsid w:val="006B50CF"/>
    <w:rsid w:val="006C03B8"/>
    <w:rsid w:val="006C1954"/>
    <w:rsid w:val="006C5EC9"/>
    <w:rsid w:val="006C6059"/>
    <w:rsid w:val="006C7522"/>
    <w:rsid w:val="006D0211"/>
    <w:rsid w:val="006D3E3E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537F"/>
    <w:rsid w:val="00706101"/>
    <w:rsid w:val="00707072"/>
    <w:rsid w:val="00707D61"/>
    <w:rsid w:val="00710495"/>
    <w:rsid w:val="00712287"/>
    <w:rsid w:val="00712772"/>
    <w:rsid w:val="00712B4C"/>
    <w:rsid w:val="007148D3"/>
    <w:rsid w:val="00715B9A"/>
    <w:rsid w:val="00717BF3"/>
    <w:rsid w:val="00721593"/>
    <w:rsid w:val="007252CD"/>
    <w:rsid w:val="00726EA6"/>
    <w:rsid w:val="00727208"/>
    <w:rsid w:val="00727680"/>
    <w:rsid w:val="007348B1"/>
    <w:rsid w:val="00734B23"/>
    <w:rsid w:val="007362A6"/>
    <w:rsid w:val="00736716"/>
    <w:rsid w:val="00736D7D"/>
    <w:rsid w:val="00740E58"/>
    <w:rsid w:val="007445A0"/>
    <w:rsid w:val="0074524B"/>
    <w:rsid w:val="00747D8B"/>
    <w:rsid w:val="00751228"/>
    <w:rsid w:val="0075157F"/>
    <w:rsid w:val="007571E1"/>
    <w:rsid w:val="007604B2"/>
    <w:rsid w:val="00765281"/>
    <w:rsid w:val="00766BAD"/>
    <w:rsid w:val="007672FC"/>
    <w:rsid w:val="00771326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1DDA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0CEC"/>
    <w:rsid w:val="00851851"/>
    <w:rsid w:val="00856911"/>
    <w:rsid w:val="00864C17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6533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24E9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1C5B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A8"/>
    <w:rsid w:val="009A5CBA"/>
    <w:rsid w:val="009B1F30"/>
    <w:rsid w:val="009B3AC2"/>
    <w:rsid w:val="009B4DF4"/>
    <w:rsid w:val="009B564E"/>
    <w:rsid w:val="009B7E87"/>
    <w:rsid w:val="009C403E"/>
    <w:rsid w:val="009C7874"/>
    <w:rsid w:val="009D4FF0"/>
    <w:rsid w:val="009D703C"/>
    <w:rsid w:val="009D718F"/>
    <w:rsid w:val="009E068F"/>
    <w:rsid w:val="009E14E0"/>
    <w:rsid w:val="009E35DB"/>
    <w:rsid w:val="009E47A3"/>
    <w:rsid w:val="009E4990"/>
    <w:rsid w:val="009E54E9"/>
    <w:rsid w:val="009F08F3"/>
    <w:rsid w:val="009F1ECE"/>
    <w:rsid w:val="009F344F"/>
    <w:rsid w:val="00A048A8"/>
    <w:rsid w:val="00A04F49"/>
    <w:rsid w:val="00A13E54"/>
    <w:rsid w:val="00A17F63"/>
    <w:rsid w:val="00A2193B"/>
    <w:rsid w:val="00A2351A"/>
    <w:rsid w:val="00A248DC"/>
    <w:rsid w:val="00A264A9"/>
    <w:rsid w:val="00A27785"/>
    <w:rsid w:val="00A27A03"/>
    <w:rsid w:val="00A30187"/>
    <w:rsid w:val="00A3448A"/>
    <w:rsid w:val="00A36297"/>
    <w:rsid w:val="00A41E2B"/>
    <w:rsid w:val="00A43BE4"/>
    <w:rsid w:val="00A45B74"/>
    <w:rsid w:val="00A47488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638A"/>
    <w:rsid w:val="00A77EC4"/>
    <w:rsid w:val="00A92879"/>
    <w:rsid w:val="00A9442A"/>
    <w:rsid w:val="00A95C16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1488"/>
    <w:rsid w:val="00AD3F94"/>
    <w:rsid w:val="00AD4A5A"/>
    <w:rsid w:val="00AE27AC"/>
    <w:rsid w:val="00AE40E0"/>
    <w:rsid w:val="00AE4DBA"/>
    <w:rsid w:val="00AE4F07"/>
    <w:rsid w:val="00AF1C5D"/>
    <w:rsid w:val="00AF42D7"/>
    <w:rsid w:val="00AF493A"/>
    <w:rsid w:val="00B006FE"/>
    <w:rsid w:val="00B007CB"/>
    <w:rsid w:val="00B02AA9"/>
    <w:rsid w:val="00B02FA3"/>
    <w:rsid w:val="00B05084"/>
    <w:rsid w:val="00B14CC9"/>
    <w:rsid w:val="00B157F9"/>
    <w:rsid w:val="00B167F1"/>
    <w:rsid w:val="00B20256"/>
    <w:rsid w:val="00B20D09"/>
    <w:rsid w:val="00B2763F"/>
    <w:rsid w:val="00B27AAC"/>
    <w:rsid w:val="00B30929"/>
    <w:rsid w:val="00B372AA"/>
    <w:rsid w:val="00B40445"/>
    <w:rsid w:val="00B41888"/>
    <w:rsid w:val="00B42BDB"/>
    <w:rsid w:val="00B45A52"/>
    <w:rsid w:val="00B46175"/>
    <w:rsid w:val="00B62AAA"/>
    <w:rsid w:val="00B65B4A"/>
    <w:rsid w:val="00B664C7"/>
    <w:rsid w:val="00B739F6"/>
    <w:rsid w:val="00B81A6C"/>
    <w:rsid w:val="00B85DE5"/>
    <w:rsid w:val="00B90F4C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1776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34FB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0510"/>
    <w:rsid w:val="00C20710"/>
    <w:rsid w:val="00C26FAA"/>
    <w:rsid w:val="00C279B5"/>
    <w:rsid w:val="00C27C45"/>
    <w:rsid w:val="00C3719D"/>
    <w:rsid w:val="00C54995"/>
    <w:rsid w:val="00C54D41"/>
    <w:rsid w:val="00C606C3"/>
    <w:rsid w:val="00C60783"/>
    <w:rsid w:val="00C64672"/>
    <w:rsid w:val="00C70697"/>
    <w:rsid w:val="00C72EF4"/>
    <w:rsid w:val="00C75D2F"/>
    <w:rsid w:val="00C767BE"/>
    <w:rsid w:val="00C76963"/>
    <w:rsid w:val="00C76E3C"/>
    <w:rsid w:val="00C81568"/>
    <w:rsid w:val="00C84819"/>
    <w:rsid w:val="00C9027A"/>
    <w:rsid w:val="00C9068E"/>
    <w:rsid w:val="00C93C4B"/>
    <w:rsid w:val="00C944AB"/>
    <w:rsid w:val="00C94878"/>
    <w:rsid w:val="00C95B40"/>
    <w:rsid w:val="00CA1ED8"/>
    <w:rsid w:val="00CB1F63"/>
    <w:rsid w:val="00CB7170"/>
    <w:rsid w:val="00CC040E"/>
    <w:rsid w:val="00CC111F"/>
    <w:rsid w:val="00CC2011"/>
    <w:rsid w:val="00CC21D1"/>
    <w:rsid w:val="00CC3EA0"/>
    <w:rsid w:val="00CC7B45"/>
    <w:rsid w:val="00CD1188"/>
    <w:rsid w:val="00CD2ED1"/>
    <w:rsid w:val="00CD337B"/>
    <w:rsid w:val="00CE0424"/>
    <w:rsid w:val="00CE1A02"/>
    <w:rsid w:val="00CE7561"/>
    <w:rsid w:val="00CF00C9"/>
    <w:rsid w:val="00CF1354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50E"/>
    <w:rsid w:val="00D13E4E"/>
    <w:rsid w:val="00D20124"/>
    <w:rsid w:val="00D239A7"/>
    <w:rsid w:val="00D23F47"/>
    <w:rsid w:val="00D3005B"/>
    <w:rsid w:val="00D36E71"/>
    <w:rsid w:val="00D37D87"/>
    <w:rsid w:val="00D40B33"/>
    <w:rsid w:val="00D4318F"/>
    <w:rsid w:val="00D438BF"/>
    <w:rsid w:val="00D440F8"/>
    <w:rsid w:val="00D52B2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007"/>
    <w:rsid w:val="00DA5417"/>
    <w:rsid w:val="00DA56E8"/>
    <w:rsid w:val="00DB0A9F"/>
    <w:rsid w:val="00DB14B9"/>
    <w:rsid w:val="00DB377D"/>
    <w:rsid w:val="00DC2D36"/>
    <w:rsid w:val="00DC53EF"/>
    <w:rsid w:val="00DE39EA"/>
    <w:rsid w:val="00DE5608"/>
    <w:rsid w:val="00DE58D0"/>
    <w:rsid w:val="00DE654F"/>
    <w:rsid w:val="00DF0B6E"/>
    <w:rsid w:val="00DF15E0"/>
    <w:rsid w:val="00DF37A0"/>
    <w:rsid w:val="00DF6B6C"/>
    <w:rsid w:val="00E01290"/>
    <w:rsid w:val="00E01719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1953"/>
    <w:rsid w:val="00E63838"/>
    <w:rsid w:val="00E64434"/>
    <w:rsid w:val="00E67C51"/>
    <w:rsid w:val="00E72EFC"/>
    <w:rsid w:val="00E745C6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35EB"/>
    <w:rsid w:val="00EB4EA2"/>
    <w:rsid w:val="00EB7194"/>
    <w:rsid w:val="00EC27C6"/>
    <w:rsid w:val="00EC4207"/>
    <w:rsid w:val="00EC5653"/>
    <w:rsid w:val="00EC5C61"/>
    <w:rsid w:val="00EC60B5"/>
    <w:rsid w:val="00EC71CE"/>
    <w:rsid w:val="00ED1006"/>
    <w:rsid w:val="00EF18FE"/>
    <w:rsid w:val="00EF5787"/>
    <w:rsid w:val="00EF60D0"/>
    <w:rsid w:val="00EF779E"/>
    <w:rsid w:val="00F04297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34C4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7336"/>
    <w:rsid w:val="00FE787C"/>
    <w:rsid w:val="00FF1DA5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6FC1B2"/>
  <w15:docId w15:val="{D299BF02-3327-47A4-BA54-280A6283B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PL">
    <w:name w:val="PL"/>
    <w:link w:val="PLChar"/>
    <w:rsid w:val="007515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rsid w:val="0075157F"/>
    <w:rPr>
      <w:rFonts w:ascii="Courier New" w:hAnsi="Courier New"/>
      <w:noProof/>
      <w:sz w:val="16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75157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sv-SE" w:eastAsia="sv-SE"/>
    </w:rPr>
  </w:style>
  <w:style w:type="paragraph" w:styleId="ListParagraph">
    <w:name w:val="List Paragraph"/>
    <w:basedOn w:val="Normal"/>
    <w:uiPriority w:val="34"/>
    <w:qFormat/>
    <w:rsid w:val="00C84819"/>
    <w:pPr>
      <w:ind w:left="720"/>
      <w:contextualSpacing/>
    </w:pPr>
  </w:style>
  <w:style w:type="table" w:styleId="TableGrid">
    <w:name w:val="Table Grid"/>
    <w:basedOn w:val="TableNormal"/>
    <w:rsid w:val="005F7E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A02A1"/>
    <w:rPr>
      <w:rFonts w:ascii="Arial" w:hAnsi="Arial"/>
      <w:lang w:val="en-GB"/>
    </w:rPr>
  </w:style>
  <w:style w:type="paragraph" w:styleId="PlainText">
    <w:name w:val="Plain Text"/>
    <w:basedOn w:val="Normal"/>
    <w:link w:val="PlainTextChar"/>
    <w:unhideWhenUsed/>
    <w:rsid w:val="00CE1A02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CE1A02"/>
    <w:rPr>
      <w:rFonts w:ascii="Consolas" w:hAnsi="Consolas" w:cs="Consolas"/>
      <w:sz w:val="21"/>
      <w:szCs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3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BDDD5-30E2-4ED4-BBDF-D5853C6A4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1362</TotalTime>
  <Pages>4</Pages>
  <Words>1293</Words>
  <Characters>7375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Ericsson user</cp:lastModifiedBy>
  <cp:revision>22</cp:revision>
  <cp:lastPrinted>2008-01-31T06:09:00Z</cp:lastPrinted>
  <dcterms:created xsi:type="dcterms:W3CDTF">2016-11-03T13:03:00Z</dcterms:created>
  <dcterms:modified xsi:type="dcterms:W3CDTF">2016-11-05T01:20:00Z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